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B39E7">
      <w:pPr>
        <w:spacing w:line="556" w:lineRule="exact"/>
        <w:ind w:right="-33"/>
        <w:jc w:val="center"/>
      </w:pPr>
      <w:bookmarkStart w:id="0" w:name="_GoBack"/>
      <w:bookmarkEnd w:id="0"/>
      <w:r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  <w:t>亞洲大學</w:t>
      </w:r>
    </w:p>
    <w:p w:rsidR="00000000" w:rsidRDefault="00DB39E7">
      <w:pPr>
        <w:spacing w:line="556" w:lineRule="exact"/>
        <w:ind w:right="-33"/>
        <w:jc w:val="center"/>
      </w:pPr>
      <w:r>
        <w:rPr>
          <w:rFonts w:ascii="標楷體" w:eastAsia="標楷體" w:hAnsi="標楷體" w:cs="Meiryo"/>
          <w:b/>
          <w:spacing w:val="1"/>
          <w:kern w:val="0"/>
          <w:position w:val="6"/>
          <w:sz w:val="50"/>
          <w:szCs w:val="50"/>
        </w:rPr>
        <w:t>學生自主學習規劃方案</w:t>
      </w:r>
    </w:p>
    <w:p w:rsidR="00000000" w:rsidRDefault="00DB39E7">
      <w:pPr>
        <w:spacing w:line="400" w:lineRule="exact"/>
        <w:jc w:val="right"/>
      </w:pPr>
      <w:r>
        <w:rPr>
          <w:rFonts w:ascii="標楷體" w:eastAsia="標楷體" w:hAnsi="標楷體"/>
          <w:position w:val="-3"/>
          <w:sz w:val="26"/>
          <w:szCs w:val="26"/>
        </w:rPr>
        <w:t>申請日期：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9"/>
        <w:gridCol w:w="283"/>
        <w:gridCol w:w="1883"/>
        <w:gridCol w:w="1662"/>
        <w:gridCol w:w="1559"/>
        <w:gridCol w:w="3224"/>
      </w:tblGrid>
      <w:tr w:rsidR="00000000">
        <w:trPr>
          <w:jc w:val="center"/>
        </w:trPr>
        <w:tc>
          <w:tcPr>
            <w:tcW w:w="2712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學號</w:t>
            </w:r>
          </w:p>
        </w:tc>
        <w:tc>
          <w:tcPr>
            <w:tcW w:w="3221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就讀學系班級</w:t>
            </w:r>
          </w:p>
        </w:tc>
        <w:tc>
          <w:tcPr>
            <w:tcW w:w="3224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連絡電話</w:t>
            </w:r>
          </w:p>
        </w:tc>
      </w:tr>
      <w:tr w:rsidR="00000000">
        <w:trPr>
          <w:jc w:val="center"/>
        </w:trPr>
        <w:tc>
          <w:tcPr>
            <w:tcW w:w="2712" w:type="dxa"/>
            <w:gridSpan w:val="2"/>
            <w:tcBorders>
              <w:top w:val="single" w:sz="4" w:space="0" w:color="000000"/>
              <w:left w:val="thinThickSmallGap" w:sz="2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班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712" w:type="dxa"/>
            <w:gridSpan w:val="2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自主學習主題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bottom"/>
          </w:tcPr>
          <w:p w:rsidR="00000000" w:rsidRDefault="00DB39E7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highlight w:val="white"/>
              </w:rPr>
              <w:t>指導教師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　　　　老師</w:t>
            </w:r>
          </w:p>
        </w:tc>
      </w:tr>
      <w:tr w:rsidR="00000000">
        <w:trPr>
          <w:trHeight w:val="480"/>
          <w:jc w:val="center"/>
        </w:trPr>
        <w:tc>
          <w:tcPr>
            <w:tcW w:w="11040" w:type="dxa"/>
            <w:gridSpan w:val="6"/>
            <w:tcBorders>
              <w:left w:val="thinThickSmallGap" w:sz="24" w:space="0" w:color="000000"/>
              <w:bottom w:val="single" w:sz="1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6"/>
                <w:szCs w:val="28"/>
              </w:rPr>
              <w:t>【自主學習規劃】</w:t>
            </w:r>
          </w:p>
        </w:tc>
      </w:tr>
      <w:tr w:rsidR="00000000">
        <w:trPr>
          <w:jc w:val="center"/>
        </w:trPr>
        <w:tc>
          <w:tcPr>
            <w:tcW w:w="7816" w:type="dxa"/>
            <w:gridSpan w:val="5"/>
            <w:tcBorders>
              <w:left w:val="thinThickSmallGap" w:sz="2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highlight w:val="white"/>
              </w:rPr>
              <w:t>學習目標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left w:val="double" w:sz="4" w:space="0" w:color="000000"/>
              <w:right w:val="thinThickSmallGap" w:sz="2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擬採抵之科目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學分</w:t>
            </w:r>
          </w:p>
        </w:tc>
      </w:tr>
      <w:tr w:rsidR="00000000">
        <w:trPr>
          <w:trHeight w:val="707"/>
          <w:jc w:val="center"/>
        </w:trPr>
        <w:tc>
          <w:tcPr>
            <w:tcW w:w="2429" w:type="dxa"/>
            <w:tcBorders>
              <w:top w:val="dotted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學習起迄日期</w:t>
            </w:r>
          </w:p>
        </w:tc>
        <w:tc>
          <w:tcPr>
            <w:tcW w:w="5387" w:type="dxa"/>
            <w:gridSpan w:val="4"/>
            <w:tcBorders>
              <w:top w:val="dotted" w:sz="12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自　　年　月　日　起，至　　年　月　日止</w:t>
            </w:r>
          </w:p>
        </w:tc>
        <w:tc>
          <w:tcPr>
            <w:tcW w:w="3224" w:type="dxa"/>
            <w:tcBorders>
              <w:top w:val="dotted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rPr>
                <w:kern w:val="0"/>
                <w:sz w:val="20"/>
                <w:szCs w:val="20"/>
              </w:rPr>
            </w:pPr>
          </w:p>
        </w:tc>
      </w:tr>
      <w:tr w:rsidR="00000000">
        <w:trPr>
          <w:trHeight w:val="372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主要學習單元</w:t>
            </w: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各單元之學習內容及</w:t>
            </w: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規劃之</w:t>
            </w:r>
          </w:p>
          <w:p w:rsidR="00000000" w:rsidRDefault="00DB39E7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學習時數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  <w:right w:val="thinThickSmallGap" w:sz="2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指導教師</w:t>
            </w:r>
          </w:p>
        </w:tc>
      </w:tr>
      <w:tr w:rsidR="00000000">
        <w:trPr>
          <w:trHeight w:val="348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學生自訂之檢覈指標</w:t>
            </w: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  <w:right w:val="thinThickSmallGap" w:sz="24" w:space="0" w:color="000000"/>
            </w:tcBorders>
            <w:shd w:val="clear" w:color="auto" w:fill="F2F2F2"/>
            <w:vAlign w:val="center"/>
          </w:tcPr>
          <w:p w:rsidR="00000000" w:rsidRDefault="00DB39E7"/>
        </w:tc>
      </w:tr>
      <w:tr w:rsidR="00000000">
        <w:trPr>
          <w:trHeight w:val="504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00000">
        <w:trPr>
          <w:trHeight w:val="372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ashSmallGap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/>
        </w:tc>
      </w:tr>
      <w:tr w:rsidR="00000000">
        <w:trPr>
          <w:trHeight w:val="492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  <w:p w:rsidR="00000000" w:rsidRDefault="00DB39E7">
            <w:pPr>
              <w:spacing w:line="420" w:lineRule="exact"/>
              <w:ind w:left="34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348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/>
        </w:tc>
      </w:tr>
      <w:tr w:rsidR="00000000">
        <w:trPr>
          <w:trHeight w:val="492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00000">
        <w:trPr>
          <w:trHeight w:val="348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/>
        </w:tc>
      </w:tr>
      <w:tr w:rsidR="00000000">
        <w:trPr>
          <w:trHeight w:val="38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00000">
        <w:trPr>
          <w:trHeight w:val="38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/>
        </w:tc>
      </w:tr>
      <w:tr w:rsidR="00000000">
        <w:trPr>
          <w:trHeight w:val="38"/>
          <w:jc w:val="center"/>
        </w:trPr>
        <w:tc>
          <w:tcPr>
            <w:tcW w:w="2429" w:type="dxa"/>
            <w:vMerge w:val="restart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vMerge w:val="restart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</w:tcPr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  <w:p w:rsidR="00000000" w:rsidRDefault="00DB39E7">
            <w:pPr>
              <w:spacing w:line="42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40"/>
                <w:szCs w:val="28"/>
              </w:rPr>
              <w:t></w:t>
            </w:r>
            <w:r>
              <w:rPr>
                <w:rFonts w:ascii="標楷體" w:eastAsia="標楷體" w:hAnsi="標楷體"/>
                <w:b/>
                <w:kern w:val="0"/>
                <w:sz w:val="1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00000">
        <w:trPr>
          <w:trHeight w:val="38"/>
          <w:jc w:val="center"/>
        </w:trPr>
        <w:tc>
          <w:tcPr>
            <w:tcW w:w="2429" w:type="dxa"/>
            <w:vMerge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/>
        </w:tc>
        <w:tc>
          <w:tcPr>
            <w:tcW w:w="3224" w:type="dxa"/>
            <w:vMerge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</w:tcPr>
          <w:p w:rsidR="00000000" w:rsidRDefault="00DB39E7"/>
        </w:tc>
      </w:tr>
      <w:tr w:rsidR="00000000">
        <w:trPr>
          <w:jc w:val="center"/>
        </w:trPr>
        <w:tc>
          <w:tcPr>
            <w:tcW w:w="2429" w:type="dxa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3828" w:type="dxa"/>
            <w:gridSpan w:val="3"/>
            <w:tcBorders>
              <w:top w:val="dashSmallGap" w:sz="8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559" w:type="dxa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小時</w:t>
            </w:r>
          </w:p>
        </w:tc>
        <w:tc>
          <w:tcPr>
            <w:tcW w:w="3224" w:type="dxa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257" w:type="dxa"/>
            <w:gridSpan w:val="4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60" w:lineRule="auto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預計可取得之學分數：　　學分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83" w:type="dxa"/>
            <w:gridSpan w:val="2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1005"/>
          <w:jc w:val="center"/>
        </w:trPr>
        <w:tc>
          <w:tcPr>
            <w:tcW w:w="6257" w:type="dxa"/>
            <w:gridSpan w:val="4"/>
            <w:tcBorders>
              <w:top w:val="dashSmallGap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請檢附與「自主學習規劃」相關之佐參資料</w:t>
            </w:r>
          </w:p>
        </w:tc>
        <w:tc>
          <w:tcPr>
            <w:tcW w:w="4783" w:type="dxa"/>
            <w:gridSpan w:val="2"/>
            <w:tcBorders>
              <w:top w:val="dashSmallGap" w:sz="8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8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12"/>
          <w:jc w:val="center"/>
        </w:trPr>
        <w:tc>
          <w:tcPr>
            <w:tcW w:w="6257" w:type="dxa"/>
            <w:gridSpan w:val="4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B39E7"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本學習與本系、跨領域或就業、創意創新有關之描述</w:t>
            </w:r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﹝至少</w:t>
            </w:r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字﹞</w:t>
            </w:r>
          </w:p>
        </w:tc>
        <w:tc>
          <w:tcPr>
            <w:tcW w:w="47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spacing w:line="38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12"/>
          <w:jc w:val="center"/>
        </w:trPr>
        <w:tc>
          <w:tcPr>
            <w:tcW w:w="6257" w:type="dxa"/>
            <w:gridSpan w:val="4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39E7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申請人確認簽名：</w:t>
            </w:r>
          </w:p>
        </w:tc>
        <w:tc>
          <w:tcPr>
            <w:tcW w:w="47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指導教師簽名：</w:t>
            </w:r>
          </w:p>
        </w:tc>
      </w:tr>
      <w:tr w:rsidR="00000000">
        <w:trPr>
          <w:trHeight w:val="610"/>
          <w:jc w:val="center"/>
        </w:trPr>
        <w:tc>
          <w:tcPr>
            <w:tcW w:w="11040" w:type="dxa"/>
            <w:gridSpan w:val="6"/>
            <w:tcBorders>
              <w:top w:val="double" w:sz="4" w:space="0" w:color="000000"/>
              <w:left w:val="thinThickSmallGap" w:sz="24" w:space="0" w:color="000000"/>
              <w:bottom w:val="dashSmallGap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6"/>
                <w:szCs w:val="28"/>
              </w:rPr>
              <w:t>※</w:t>
            </w:r>
            <w:r>
              <w:rPr>
                <w:rFonts w:ascii="標楷體" w:eastAsia="標楷體" w:hAnsi="標楷體"/>
                <w:b/>
                <w:kern w:val="0"/>
                <w:sz w:val="36"/>
                <w:szCs w:val="28"/>
              </w:rPr>
              <w:t>注意事項</w:t>
            </w:r>
            <w:r>
              <w:rPr>
                <w:rFonts w:ascii="標楷體" w:eastAsia="標楷體" w:hAnsi="標楷體"/>
                <w:b/>
                <w:kern w:val="0"/>
                <w:sz w:val="36"/>
                <w:szCs w:val="28"/>
              </w:rPr>
              <w:t>※</w:t>
            </w:r>
          </w:p>
        </w:tc>
      </w:tr>
      <w:tr w:rsidR="00000000">
        <w:trPr>
          <w:jc w:val="center"/>
        </w:trPr>
        <w:tc>
          <w:tcPr>
            <w:tcW w:w="11040" w:type="dxa"/>
            <w:gridSpan w:val="6"/>
            <w:tcBorders>
              <w:top w:val="dashSmallGap" w:sz="8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本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表單為「大學日間部」大二以上學生申請「自主學習」時使用。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大二學生得於前一學期第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週前，提出「自主學習規劃方案」，並指定一位指導教師，該教師應為本校專、兼任教師，惟不以本系教師為限，經各系「自主學習審核小組」審核通過後，自次學期起實施。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學生申請自主學習者，應填妥本表內容及徵得指導教師同意簽章後，連同相關規畫資料，於前一學期第請將此表單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  <w:bdr w:val="single" w:sz="4" w:space="0" w:color="000000"/>
              </w:rPr>
              <w:t>正本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送交「系辦公室」；並自行影印留存。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依據本校「學生自主學習時施要點」規定，每學期自主學習學分數，至多以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學分為限。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學生規劃之「自主學習」應以不影響校內之正常學習，如需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參與校外相關之學習活動，應經父母同意並注意安全及自行負擔所需費用。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「自主學習」取得之學分，得連同累計「新生先修微學程」、各院系（單位）認可之活動或校外企業研習時數等，依據「微學分」核給原則取得之學分，由學生就讀之學系審酌採抵為畢業學分。</w:t>
            </w:r>
          </w:p>
          <w:p w:rsidR="00000000" w:rsidRDefault="00DB39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畢業審定時，未符合採計或不足採計為某課程之畸零學分，僅得併入修得學分總數，不採計為畢業學分。</w:t>
            </w:r>
          </w:p>
        </w:tc>
      </w:tr>
    </w:tbl>
    <w:p w:rsidR="00000000" w:rsidRDefault="00DB39E7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000000" w:rsidRDefault="00DB39E7"/>
    <w:p w:rsidR="00DB39E7" w:rsidRDefault="00DB39E7"/>
    <w:sectPr w:rsidR="00DB39E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hAnsi="標楷體"/>
        <w:b w:val="0"/>
        <w:sz w:val="26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F"/>
    <w:rsid w:val="00DB39E7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A60F61-24BF-422E-A4AD-2E4B085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2-">
    <w:name w:val="樣式2-案由 字元"/>
    <w:basedOn w:val="DefaultParagraphFont"/>
    <w:rPr>
      <w:rFonts w:ascii="Arial" w:eastAsia="標楷體" w:hAnsi="Arial" w:cs="Times New Roman"/>
      <w:b/>
      <w:bCs/>
      <w:sz w:val="28"/>
    </w:rPr>
  </w:style>
  <w:style w:type="character" w:customStyle="1" w:styleId="a3">
    <w:name w:val="註解方塊文字 字元"/>
    <w:basedOn w:val="DefaultParagraphFont"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清單段落 字元"/>
    <w:rPr>
      <w:szCs w:val="24"/>
    </w:rPr>
  </w:style>
  <w:style w:type="character" w:customStyle="1" w:styleId="a5">
    <w:name w:val="頁首 字元"/>
    <w:basedOn w:val="DefaultParagraphFont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DefaultParagraphFont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ascii="標楷體" w:hAnsi="標楷體"/>
      <w:b w:val="0"/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2-0">
    <w:name w:val="樣式2-案由"/>
    <w:basedOn w:val="a"/>
    <w:pPr>
      <w:snapToGrid w:val="0"/>
      <w:ind w:left="2129" w:hanging="1570"/>
      <w:jc w:val="both"/>
    </w:pPr>
    <w:rPr>
      <w:rFonts w:ascii="Arial" w:eastAsia="標楷體" w:hAnsi="Arial"/>
      <w:b/>
      <w:bCs/>
      <w:sz w:val="28"/>
      <w:szCs w:val="22"/>
    </w:rPr>
  </w:style>
  <w:style w:type="paragraph" w:customStyle="1" w:styleId="BalloonText">
    <w:name w:val="Balloon Text"/>
    <w:basedOn w:val="a"/>
    <w:rPr>
      <w:rFonts w:ascii="Calibri Light" w:hAnsi="Calibri Light" w:cs="Tahoma"/>
      <w:sz w:val="18"/>
      <w:szCs w:val="18"/>
    </w:rPr>
  </w:style>
  <w:style w:type="paragraph" w:customStyle="1" w:styleId="ListParagraph">
    <w:name w:val="List Paragraph"/>
    <w:basedOn w:val="a"/>
    <w:pPr>
      <w:ind w:left="480"/>
    </w:pPr>
    <w:rPr>
      <w:rFonts w:ascii="Calibri" w:hAnsi="Calibri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asia01806</dc:creator>
  <cp:keywords/>
  <cp:lastModifiedBy>ASIA</cp:lastModifiedBy>
  <cp:revision>2</cp:revision>
  <cp:lastPrinted>2016-11-01T20:12:00Z</cp:lastPrinted>
  <dcterms:created xsi:type="dcterms:W3CDTF">2023-03-23T06:38:00Z</dcterms:created>
  <dcterms:modified xsi:type="dcterms:W3CDTF">2023-03-23T06:38:00Z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