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6CA" w:rsidRDefault="00C36714">
      <w:pPr>
        <w:spacing w:line="469" w:lineRule="exact"/>
        <w:ind w:left="2288"/>
        <w:rPr>
          <w:rFonts w:ascii="標楷體" w:eastAsia="標楷體"/>
          <w:sz w:val="36"/>
          <w:lang w:eastAsia="zh-TW"/>
        </w:rPr>
      </w:pPr>
      <w:r>
        <w:rPr>
          <w:rFonts w:asciiTheme="minorEastAsia" w:eastAsiaTheme="minorEastAsia" w:hAnsiTheme="minorEastAsia" w:hint="eastAsia"/>
          <w:sz w:val="36"/>
          <w:lang w:eastAsia="zh-TW"/>
        </w:rPr>
        <w:t xml:space="preserve">                     </w:t>
      </w:r>
      <w:r w:rsidR="00A92A08">
        <w:pict>
          <v:group id="_x0000_s1044" style="position:absolute;left:0;text-align:left;margin-left:34.35pt;margin-top:3.8pt;width:62.65pt;height:27pt;z-index:-7216;mso-position-horizontal-relative:page;mso-position-vertical-relative:text" coordorigin="687,76" coordsize="1253,540">
            <v:line id="_x0000_s1048" style="position:absolute" from="1930,86" to="1930,326" strokeweight=".96pt"/>
            <v:shape id="_x0000_s1047" style="position:absolute;left:697;top:596;width:1223;height:2" coordorigin="697,596" coordsize="1223,0" o:spt="100" adj="0,,0" path="m697,596r715,m1398,596r522,e" filled="f" strokeweight=".33864mm">
              <v:stroke joinstyle="round"/>
              <v:formulas/>
              <v:path arrowok="t" o:connecttype="segments"/>
            </v:shape>
            <v:line id="_x0000_s1046" style="position:absolute" from="1930,326" to="1930,606" strokeweight=".96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688;top:77;width:1252;height:539" filled="f" stroked="f">
              <v:textbox inset="0,0,0,0">
                <w:txbxContent>
                  <w:p w:rsidR="00BD66CA" w:rsidRDefault="00CC27A2">
                    <w:pPr>
                      <w:spacing w:line="192" w:lineRule="auto"/>
                      <w:ind w:left="23" w:right="9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z w:val="24"/>
                      </w:rPr>
                      <w:t xml:space="preserve">3502 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Theme="minorEastAsia" w:eastAsiaTheme="minorEastAsia" w:hAnsiTheme="minorEastAsia" w:hint="eastAsia"/>
          <w:sz w:val="36"/>
          <w:lang w:eastAsia="zh-TW"/>
        </w:rPr>
        <w:t>會考丙卷參考題庫</w:t>
      </w:r>
    </w:p>
    <w:p w:rsidR="00BD66CA" w:rsidRDefault="00CC27A2">
      <w:pPr>
        <w:pStyle w:val="a3"/>
        <w:tabs>
          <w:tab w:val="left" w:pos="637"/>
        </w:tabs>
        <w:spacing w:before="151" w:line="286" w:lineRule="exact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下列何種強制措施不是制裁？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 xml:space="preserve">沒收違禁物（刑法第 </w:t>
      </w:r>
      <w:r w:rsidR="00CC27A2">
        <w:rPr>
          <w:rFonts w:ascii="Times New Roman" w:eastAsia="Times New Roman" w:hAnsi="Times New Roman"/>
          <w:lang w:eastAsia="zh-TW"/>
        </w:rPr>
        <w:t xml:space="preserve">38 </w:t>
      </w:r>
      <w:r w:rsidR="00CC27A2">
        <w:rPr>
          <w:lang w:eastAsia="zh-TW"/>
        </w:rPr>
        <w:t>條）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 xml:space="preserve">褫奪公權（刑法第 </w:t>
      </w:r>
      <w:r w:rsidR="00CC27A2">
        <w:rPr>
          <w:rFonts w:ascii="Times New Roman" w:eastAsia="Times New Roman" w:hAnsi="Times New Roman"/>
          <w:lang w:eastAsia="zh-TW"/>
        </w:rPr>
        <w:t xml:space="preserve">36 </w:t>
      </w:r>
      <w:r w:rsidR="00CC27A2">
        <w:rPr>
          <w:lang w:eastAsia="zh-TW"/>
        </w:rPr>
        <w:t>條）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 xml:space="preserve">強制拆除因重大事變而生之危險建築物（建築法第 </w:t>
      </w:r>
      <w:r w:rsidR="00CC27A2">
        <w:rPr>
          <w:rFonts w:ascii="Times New Roman" w:eastAsia="Times New Roman" w:hAnsi="Times New Roman"/>
          <w:lang w:eastAsia="zh-TW"/>
        </w:rPr>
        <w:t xml:space="preserve">82 </w:t>
      </w:r>
      <w:r w:rsidR="00CC27A2">
        <w:rPr>
          <w:lang w:eastAsia="zh-TW"/>
        </w:rPr>
        <w:t>條）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 xml:space="preserve">勒令歇業（社會秩序維護法第 </w:t>
      </w:r>
      <w:r w:rsidR="00CC27A2">
        <w:rPr>
          <w:rFonts w:ascii="Times New Roman" w:eastAsia="Times New Roman" w:hAnsi="Times New Roman"/>
          <w:lang w:eastAsia="zh-TW"/>
        </w:rPr>
        <w:t xml:space="preserve">77 </w:t>
      </w:r>
      <w:r w:rsidR="00CC27A2">
        <w:rPr>
          <w:lang w:eastAsia="zh-TW"/>
        </w:rPr>
        <w:t>條後段）</w:t>
      </w:r>
    </w:p>
    <w:p w:rsidR="00BD66CA" w:rsidRDefault="00CC27A2">
      <w:pPr>
        <w:pStyle w:val="a3"/>
        <w:tabs>
          <w:tab w:val="left" w:pos="637"/>
        </w:tabs>
        <w:spacing w:line="280" w:lineRule="exact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下列法條，何者不包含法律效果？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 xml:space="preserve">傷害人之身體或健康者，處 </w:t>
      </w:r>
      <w:r w:rsidR="00CC27A2">
        <w:rPr>
          <w:rFonts w:ascii="Times New Roman" w:eastAsia="Times New Roman" w:hAnsi="Times New Roman"/>
          <w:lang w:eastAsia="zh-TW"/>
        </w:rPr>
        <w:t xml:space="preserve">3 </w:t>
      </w:r>
      <w:r w:rsidR="00CC27A2">
        <w:rPr>
          <w:lang w:eastAsia="zh-TW"/>
        </w:rPr>
        <w:t xml:space="preserve">年有期徒刑、拘役或新臺幣 </w:t>
      </w:r>
      <w:r w:rsidR="00CC27A2">
        <w:rPr>
          <w:rFonts w:ascii="Times New Roman" w:eastAsia="Times New Roman" w:hAnsi="Times New Roman"/>
          <w:lang w:eastAsia="zh-TW"/>
        </w:rPr>
        <w:t xml:space="preserve">1 </w:t>
      </w:r>
      <w:r w:rsidR="00CC27A2">
        <w:rPr>
          <w:lang w:eastAsia="zh-TW"/>
        </w:rPr>
        <w:t>千元以下罰金</w:t>
      </w:r>
    </w:p>
    <w:p w:rsidR="00BD66CA" w:rsidRDefault="000E48B6">
      <w:pPr>
        <w:pStyle w:val="a3"/>
        <w:spacing w:line="278" w:lineRule="exact"/>
        <w:ind w:left="63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因故意或過失，不法侵害他人之權利者，負損害賠償責任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稱買賣者，謂當事人約定一方移轉財產權於他方，他方支付價金之契約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無法律上之原因而受利益，致他人受損害者，應返還其利益</w:t>
      </w:r>
    </w:p>
    <w:p w:rsidR="00BD66CA" w:rsidRDefault="00CC27A2">
      <w:pPr>
        <w:pStyle w:val="a3"/>
        <w:tabs>
          <w:tab w:val="left" w:pos="637"/>
        </w:tabs>
        <w:spacing w:before="16" w:line="280" w:lineRule="exact"/>
        <w:ind w:left="638" w:right="99" w:hanging="394"/>
        <w:rPr>
          <w:lang w:eastAsia="zh-TW"/>
        </w:rPr>
      </w:pPr>
      <w:r>
        <w:rPr>
          <w:rFonts w:ascii="Times New Roman" w:eastAsia="Times New Roman"/>
          <w:lang w:eastAsia="zh-TW"/>
        </w:rPr>
        <w:t>3</w:t>
      </w:r>
      <w:r>
        <w:rPr>
          <w:rFonts w:ascii="Times New Roman" w:eastAsia="Times New Roman"/>
          <w:lang w:eastAsia="zh-TW"/>
        </w:rPr>
        <w:tab/>
      </w:r>
      <w:r>
        <w:rPr>
          <w:spacing w:val="-2"/>
          <w:lang w:eastAsia="zh-TW"/>
        </w:rPr>
        <w:t xml:space="preserve">在法條文義的理解上，以法條在整部法律章節條項中的位置、與前後條文的關聯性或相關法條的意義等， </w:t>
      </w:r>
      <w:r>
        <w:rPr>
          <w:lang w:eastAsia="zh-TW"/>
        </w:rPr>
        <w:t>以闡明法規範意旨之解釋方式稱為：</w:t>
      </w:r>
    </w:p>
    <w:p w:rsidR="00BD66CA" w:rsidRDefault="000E48B6">
      <w:pPr>
        <w:pStyle w:val="a3"/>
        <w:tabs>
          <w:tab w:val="left" w:pos="3146"/>
          <w:tab w:val="left" w:pos="5686"/>
          <w:tab w:val="left" w:pos="8205"/>
        </w:tabs>
        <w:spacing w:line="264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文義解釋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體系解釋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歷史解釋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比較解釋</w:t>
      </w:r>
    </w:p>
    <w:p w:rsidR="00BD66CA" w:rsidRDefault="00CC27A2">
      <w:pPr>
        <w:pStyle w:val="a3"/>
        <w:tabs>
          <w:tab w:val="left" w:pos="638"/>
        </w:tabs>
        <w:spacing w:line="281" w:lineRule="exact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依司法院大法官解釋，下列何者屬於應以法律定之，不得授權以命令規定之事項？</w:t>
      </w:r>
    </w:p>
    <w:p w:rsidR="00BD66CA" w:rsidRDefault="000E48B6">
      <w:pPr>
        <w:pStyle w:val="a3"/>
        <w:tabs>
          <w:tab w:val="left" w:pos="5686"/>
          <w:tab w:val="left" w:pos="8205"/>
        </w:tabs>
        <w:spacing w:line="278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遊藝場業之輔導與管理</w:t>
      </w:r>
      <w:r w:rsidR="00CC27A2">
        <w:rPr>
          <w:spacing w:val="31"/>
          <w:lang w:eastAsia="zh-TW"/>
        </w:rPr>
        <w:t xml:space="preserve"> </w:t>
      </w:r>
      <w:r>
        <w:rPr>
          <w:lang w:eastAsia="zh-TW"/>
        </w:rPr>
        <w:t>(B)</w:t>
      </w:r>
      <w:r w:rsidR="00CC27A2">
        <w:rPr>
          <w:lang w:eastAsia="zh-TW"/>
        </w:rPr>
        <w:t>應考資格之限制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請求權之消滅時效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污染環境行為之類型</w:t>
      </w:r>
    </w:p>
    <w:p w:rsidR="00BD66CA" w:rsidRDefault="00CC27A2">
      <w:pPr>
        <w:pStyle w:val="a3"/>
        <w:tabs>
          <w:tab w:val="left" w:pos="638"/>
        </w:tabs>
        <w:spacing w:line="282" w:lineRule="exact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下列何者為立法院通過，總統公布之法律？</w:t>
      </w:r>
    </w:p>
    <w:p w:rsidR="00BD66CA" w:rsidRDefault="000E48B6">
      <w:pPr>
        <w:pStyle w:val="a3"/>
        <w:tabs>
          <w:tab w:val="left" w:pos="5686"/>
        </w:tabs>
        <w:spacing w:line="278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農田水利會組織通則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公務人員請假規則</w:t>
      </w:r>
    </w:p>
    <w:p w:rsidR="00BD66CA" w:rsidRDefault="000E48B6">
      <w:pPr>
        <w:pStyle w:val="a3"/>
        <w:tabs>
          <w:tab w:val="left" w:pos="5686"/>
        </w:tabs>
        <w:spacing w:line="280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總統府法規委員會組織規程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臺北市房屋稅徵收自治條例</w:t>
      </w:r>
    </w:p>
    <w:p w:rsidR="00BD66CA" w:rsidRDefault="00CC27A2">
      <w:pPr>
        <w:pStyle w:val="a3"/>
        <w:tabs>
          <w:tab w:val="left" w:pos="638"/>
        </w:tabs>
        <w:spacing w:line="282" w:lineRule="exact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臺南市環境清潔自治條例定有罰則，其經臺南市議會議決後應報何機關核定？</w:t>
      </w:r>
    </w:p>
    <w:p w:rsidR="00BD66CA" w:rsidRDefault="000E48B6">
      <w:pPr>
        <w:pStyle w:val="a3"/>
        <w:tabs>
          <w:tab w:val="left" w:pos="3146"/>
          <w:tab w:val="left" w:pos="5686"/>
          <w:tab w:val="left" w:pos="8205"/>
        </w:tabs>
        <w:spacing w:line="278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行政院環境保護署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行政院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內政部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立法院</w:t>
      </w:r>
    </w:p>
    <w:p w:rsidR="00BD66CA" w:rsidRDefault="00CC27A2">
      <w:pPr>
        <w:pStyle w:val="a3"/>
        <w:tabs>
          <w:tab w:val="left" w:pos="637"/>
        </w:tabs>
        <w:spacing w:line="282" w:lineRule="exact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下列何者無須經訴願程序，即可提起撤銷訴訟？</w:t>
      </w:r>
    </w:p>
    <w:p w:rsidR="00BD66CA" w:rsidRDefault="000E48B6">
      <w:pPr>
        <w:pStyle w:val="a3"/>
        <w:tabs>
          <w:tab w:val="left" w:pos="5686"/>
        </w:tabs>
        <w:spacing w:line="278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不服對外國人之驅離處分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不服合法卻不當之行政處分</w:t>
      </w:r>
    </w:p>
    <w:p w:rsidR="00BD66CA" w:rsidRDefault="000E48B6">
      <w:pPr>
        <w:pStyle w:val="a3"/>
        <w:tabs>
          <w:tab w:val="left" w:pos="5686"/>
        </w:tabs>
        <w:spacing w:line="280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不服地方自治團體所為之行政處分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不服經聽證程序作成之行政處分</w:t>
      </w:r>
    </w:p>
    <w:p w:rsidR="00BD66CA" w:rsidRDefault="00CC27A2">
      <w:pPr>
        <w:pStyle w:val="a3"/>
        <w:tabs>
          <w:tab w:val="left" w:pos="637"/>
        </w:tabs>
        <w:spacing w:line="282" w:lineRule="exact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下列何者屬於地方立法機關通過之自治法規？</w:t>
      </w:r>
    </w:p>
    <w:p w:rsidR="00BD66CA" w:rsidRDefault="000E48B6">
      <w:pPr>
        <w:pStyle w:val="a3"/>
        <w:tabs>
          <w:tab w:val="left" w:pos="5686"/>
        </w:tabs>
        <w:spacing w:line="278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臺中市建築物資源回收空間設置標準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臺南市民間設置路外公共停車場獎助辦法</w:t>
      </w:r>
    </w:p>
    <w:p w:rsidR="00BD66CA" w:rsidRDefault="000E48B6">
      <w:pPr>
        <w:pStyle w:val="a3"/>
        <w:tabs>
          <w:tab w:val="left" w:pos="5686"/>
        </w:tabs>
        <w:spacing w:line="280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高雄市食品安全衛生管理自治條例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桃園市政府環境影響評估審查委員會組織規程</w:t>
      </w:r>
    </w:p>
    <w:p w:rsidR="00BD66CA" w:rsidRDefault="00CC27A2">
      <w:pPr>
        <w:pStyle w:val="a3"/>
        <w:tabs>
          <w:tab w:val="left" w:pos="637"/>
        </w:tabs>
        <w:spacing w:line="282" w:lineRule="exact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某縣自治條例依法報中央主管機關核定，核定機關逾 </w:t>
      </w:r>
      <w:r>
        <w:rPr>
          <w:rFonts w:ascii="Times New Roman" w:eastAsia="Times New Roman"/>
          <w:lang w:eastAsia="zh-TW"/>
        </w:rPr>
        <w:t>1</w:t>
      </w:r>
      <w:r>
        <w:rPr>
          <w:rFonts w:ascii="Times New Roman" w:eastAsia="Times New Roman"/>
          <w:spacing w:val="-5"/>
          <w:lang w:eastAsia="zh-TW"/>
        </w:rPr>
        <w:t xml:space="preserve"> </w:t>
      </w:r>
      <w:r>
        <w:rPr>
          <w:lang w:eastAsia="zh-TW"/>
        </w:rPr>
        <w:t>個月未為核定與否之決定時，應如何處理？</w:t>
      </w:r>
    </w:p>
    <w:p w:rsidR="00BD66CA" w:rsidRDefault="000E48B6">
      <w:pPr>
        <w:pStyle w:val="a3"/>
        <w:tabs>
          <w:tab w:val="left" w:pos="5686"/>
        </w:tabs>
        <w:spacing w:line="278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逾期視為否准，該縣政府不得公布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逾期視為核定，該縣政府得逕行公布</w:t>
      </w:r>
    </w:p>
    <w:p w:rsidR="00BD66CA" w:rsidRDefault="000E48B6">
      <w:pPr>
        <w:pStyle w:val="a3"/>
        <w:tabs>
          <w:tab w:val="left" w:pos="5686"/>
        </w:tabs>
        <w:spacing w:line="280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逾期視為否准，該縣政府應提修正案送議會審議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逾期視為核定，由該縣議會公告</w:t>
      </w:r>
    </w:p>
    <w:p w:rsidR="00BD66CA" w:rsidRDefault="00CC27A2">
      <w:pPr>
        <w:pStyle w:val="a3"/>
        <w:tabs>
          <w:tab w:val="left" w:pos="638"/>
        </w:tabs>
        <w:spacing w:line="282" w:lineRule="exact"/>
        <w:ind w:left="134"/>
        <w:rPr>
          <w:lang w:eastAsia="zh-TW"/>
        </w:rPr>
      </w:pPr>
      <w:r>
        <w:rPr>
          <w:rFonts w:ascii="Times New Roman" w:eastAsia="Times New Roman"/>
          <w:lang w:eastAsia="zh-TW"/>
        </w:rPr>
        <w:t>10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有關自治法規之核定與備查程序之敘述，下列何者正確？</w:t>
      </w:r>
    </w:p>
    <w:p w:rsidR="00BD66CA" w:rsidRDefault="000E48B6">
      <w:pPr>
        <w:pStyle w:val="a3"/>
        <w:spacing w:line="278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自治條例未定有罰則者，應分別報經行政院、中央各該主管機關備查後始得發布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自治規則應分別報經行政院、中央各該主管機關、縣政府核定後始得發布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自治規則應分別報經行政院、中央各該主管機關、縣政府備查後始得發布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委辦規則應函報委辦機關核定後始得發布</w:t>
      </w:r>
    </w:p>
    <w:p w:rsidR="00BD66CA" w:rsidRDefault="00CC27A2">
      <w:pPr>
        <w:pStyle w:val="a3"/>
        <w:tabs>
          <w:tab w:val="left" w:pos="638"/>
        </w:tabs>
        <w:spacing w:line="281" w:lineRule="exact"/>
        <w:ind w:left="134"/>
        <w:rPr>
          <w:lang w:eastAsia="zh-TW"/>
        </w:rPr>
      </w:pPr>
      <w:r>
        <w:rPr>
          <w:rFonts w:ascii="Times New Roman" w:eastAsia="Times New Roman"/>
          <w:lang w:eastAsia="zh-TW"/>
        </w:rPr>
        <w:t>11</w:t>
      </w:r>
      <w:r>
        <w:rPr>
          <w:rFonts w:ascii="Times New Roman" w:eastAsia="Times New Roman"/>
          <w:lang w:eastAsia="zh-TW"/>
        </w:rPr>
        <w:tab/>
      </w:r>
      <w:r>
        <w:rPr>
          <w:spacing w:val="-10"/>
          <w:lang w:eastAsia="zh-TW"/>
        </w:rPr>
        <w:t xml:space="preserve">甲向乙購入違建房屋，主管機關通知甲應於 </w:t>
      </w:r>
      <w:r>
        <w:rPr>
          <w:rFonts w:ascii="Times New Roman" w:eastAsia="Times New Roman"/>
          <w:lang w:eastAsia="zh-TW"/>
        </w:rPr>
        <w:t>30</w:t>
      </w:r>
      <w:r>
        <w:rPr>
          <w:rFonts w:ascii="Times New Roman" w:eastAsia="Times New Roman"/>
          <w:spacing w:val="-15"/>
          <w:lang w:eastAsia="zh-TW"/>
        </w:rPr>
        <w:t xml:space="preserve"> </w:t>
      </w:r>
      <w:r>
        <w:rPr>
          <w:spacing w:val="-10"/>
          <w:lang w:eastAsia="zh-TW"/>
        </w:rPr>
        <w:t>天內自行拆除，否則將由主管機關拆除，下列敘述何者正確？</w:t>
      </w:r>
    </w:p>
    <w:p w:rsidR="00BD66CA" w:rsidRDefault="000E48B6">
      <w:pPr>
        <w:pStyle w:val="a3"/>
        <w:spacing w:line="278" w:lineRule="exact"/>
        <w:ind w:left="63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只要甲購入時不知該房屋部分屬違建，即無拆除義務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只要甲不是建築該違建之行為人，即無拆除義務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甲現為房屋所有人，故有拆除違建之義務</w:t>
      </w:r>
    </w:p>
    <w:p w:rsidR="00BD66CA" w:rsidRDefault="000E48B6">
      <w:pPr>
        <w:pStyle w:val="a3"/>
        <w:spacing w:line="280" w:lineRule="exact"/>
        <w:ind w:left="63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甲購屋時若知曉該房屋屬違建，則有拆除違建之義務</w:t>
      </w:r>
    </w:p>
    <w:p w:rsidR="00BD66CA" w:rsidRDefault="00CC27A2">
      <w:pPr>
        <w:pStyle w:val="a3"/>
        <w:tabs>
          <w:tab w:val="left" w:pos="638"/>
        </w:tabs>
        <w:spacing w:before="16" w:line="280" w:lineRule="exact"/>
        <w:ind w:left="638" w:right="15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12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依行政罰法的規定，某民間公司的董事執行職務，致該公司違反行政法上之義務而被處罰鍰時，下列敘 述何者正確？</w:t>
      </w:r>
    </w:p>
    <w:p w:rsidR="00BD66CA" w:rsidRDefault="000E48B6">
      <w:pPr>
        <w:pStyle w:val="a3"/>
        <w:tabs>
          <w:tab w:val="left" w:pos="5686"/>
        </w:tabs>
        <w:spacing w:line="264" w:lineRule="exact"/>
        <w:ind w:left="635"/>
        <w:rPr>
          <w:lang w:eastAsia="zh-TW"/>
        </w:rPr>
      </w:pPr>
      <w:r>
        <w:rPr>
          <w:spacing w:val="-15"/>
          <w:lang w:eastAsia="zh-TW"/>
        </w:rPr>
        <w:t>(A)</w:t>
      </w:r>
      <w:r w:rsidR="00CC27A2">
        <w:rPr>
          <w:spacing w:val="-15"/>
          <w:lang w:eastAsia="zh-TW"/>
        </w:rPr>
        <w:t>該董事如有重大過失，原則上立即解職</w:t>
      </w:r>
      <w:r w:rsidR="00CC27A2">
        <w:rPr>
          <w:spacing w:val="-15"/>
          <w:lang w:eastAsia="zh-TW"/>
        </w:rPr>
        <w:tab/>
      </w:r>
      <w:r>
        <w:rPr>
          <w:spacing w:val="-16"/>
          <w:lang w:eastAsia="zh-TW"/>
        </w:rPr>
        <w:t>(B)</w:t>
      </w:r>
      <w:r w:rsidR="00CC27A2">
        <w:rPr>
          <w:spacing w:val="-16"/>
          <w:lang w:eastAsia="zh-TW"/>
        </w:rPr>
        <w:t>該董事如有重大過失，原則上立即停職</w:t>
      </w:r>
    </w:p>
    <w:p w:rsidR="00BD66CA" w:rsidRDefault="000E48B6">
      <w:pPr>
        <w:pStyle w:val="a3"/>
        <w:spacing w:line="284" w:lineRule="exact"/>
        <w:ind w:left="63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 xml:space="preserve">該董事如有重大過失，原則上應與該公司受同一處罰  </w:t>
      </w:r>
      <w:r>
        <w:rPr>
          <w:lang w:eastAsia="zh-TW"/>
        </w:rPr>
        <w:t>(D)</w:t>
      </w:r>
      <w:r w:rsidR="00CC27A2">
        <w:rPr>
          <w:lang w:eastAsia="zh-TW"/>
        </w:rPr>
        <w:t>該董事如有重大過失，原則上應不再續任董事</w:t>
      </w:r>
    </w:p>
    <w:p w:rsidR="00BD66CA" w:rsidRDefault="00BD66CA">
      <w:pPr>
        <w:spacing w:line="284" w:lineRule="exact"/>
        <w:rPr>
          <w:lang w:eastAsia="zh-TW"/>
        </w:rPr>
        <w:sectPr w:rsidR="00BD66CA">
          <w:type w:val="continuous"/>
          <w:pgSz w:w="11910" w:h="16840"/>
          <w:pgMar w:top="780" w:right="540" w:bottom="280" w:left="580" w:header="720" w:footer="720" w:gutter="0"/>
          <w:cols w:space="720"/>
        </w:sectPr>
      </w:pPr>
    </w:p>
    <w:p w:rsidR="00BD66CA" w:rsidRDefault="00A92A08">
      <w:pPr>
        <w:pStyle w:val="a3"/>
        <w:ind w:left="9428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60.7pt;height:27.05pt;mso-position-horizontal-relative:char;mso-position-vertical-relative:line" coordsize="1214,541">
            <v:line id="_x0000_s1043" style="position:absolute" from="20,10" to="20,250" strokeweight=".96pt"/>
            <v:line id="_x0000_s1042" style="position:absolute" from="20,250" to="20,531" strokeweight=".96pt"/>
            <v:line id="_x0000_s1041" style="position:absolute" from="10,521" to="722,521" strokeweight=".96pt"/>
            <v:line id="_x0000_s1040" style="position:absolute" from="707,521" to="1204,521" strokeweight=".96pt"/>
            <v:shape id="_x0000_s1039" type="#_x0000_t202" style="position:absolute;width:1214;height:540" filled="f" stroked="f">
              <v:textbox inset="0,0,0,0">
                <w:txbxContent>
                  <w:p w:rsidR="00BD66CA" w:rsidRDefault="00CC27A2">
                    <w:pPr>
                      <w:spacing w:line="192" w:lineRule="auto"/>
                      <w:ind w:left="28" w:right="1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pacing w:val="-5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pacing w:val="-5"/>
                        <w:sz w:val="24"/>
                      </w:rPr>
                      <w:t xml:space="preserve">3502 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2</w:t>
                    </w:r>
                  </w:p>
                </w:txbxContent>
              </v:textbox>
            </v:shape>
            <w10:anchorlock/>
          </v:group>
        </w:pict>
      </w:r>
    </w:p>
    <w:p w:rsidR="00BD66CA" w:rsidRDefault="00CC27A2">
      <w:pPr>
        <w:pStyle w:val="a3"/>
        <w:tabs>
          <w:tab w:val="left" w:pos="617"/>
        </w:tabs>
        <w:spacing w:before="80" w:line="291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13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依行政罰法的規定，若法務部部長執行職務，致法務部違反行政法上之義務時，下列敘述何者正確？</w:t>
      </w:r>
    </w:p>
    <w:p w:rsidR="00BD66CA" w:rsidRDefault="000E48B6">
      <w:pPr>
        <w:pStyle w:val="a3"/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法務部為行政機關，非行政罰法處罰之對象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法務部為行政罰法之主管機關，非行政罰法處罰之對象</w:t>
      </w:r>
    </w:p>
    <w:p w:rsidR="00BD66CA" w:rsidRDefault="000E48B6">
      <w:pPr>
        <w:pStyle w:val="a3"/>
        <w:spacing w:before="1"/>
        <w:ind w:right="15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法務部部長故意違反行政法上義務，與機關受同一處罰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法務部部長為法務部之代表人，不與機關受同一處罰</w:t>
      </w:r>
    </w:p>
    <w:p w:rsidR="00BD66CA" w:rsidRDefault="00CC27A2">
      <w:pPr>
        <w:pStyle w:val="a3"/>
        <w:tabs>
          <w:tab w:val="left" w:pos="617"/>
        </w:tabs>
        <w:spacing w:before="2" w:line="290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14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下列何種行政行為無法使人民負擔行政法上之義務？</w:t>
      </w:r>
    </w:p>
    <w:p w:rsidR="00BD66CA" w:rsidRDefault="000E48B6">
      <w:pPr>
        <w:pStyle w:val="a3"/>
        <w:tabs>
          <w:tab w:val="left" w:pos="3126"/>
          <w:tab w:val="left" w:pos="5666"/>
          <w:tab w:val="left" w:pos="8185"/>
        </w:tabs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訂定法規命令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作成行政處分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締結行政契約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實施行政指導</w:t>
      </w:r>
    </w:p>
    <w:p w:rsidR="00BD66CA" w:rsidRDefault="00CC27A2">
      <w:pPr>
        <w:pStyle w:val="a3"/>
        <w:tabs>
          <w:tab w:val="left" w:pos="618"/>
        </w:tabs>
        <w:spacing w:before="2" w:line="291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15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依行政訴訟法規定，人民與受委託行使公權力之團體或個人，因受託事件涉訟者，下列何者為被告？</w:t>
      </w:r>
    </w:p>
    <w:p w:rsidR="00BD66CA" w:rsidRDefault="000E48B6">
      <w:pPr>
        <w:pStyle w:val="a3"/>
        <w:tabs>
          <w:tab w:val="left" w:pos="3126"/>
          <w:tab w:val="left" w:pos="5666"/>
          <w:tab w:val="left" w:pos="8185"/>
        </w:tabs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委託之機關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受託之團體或個人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訂定委託法規之機關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核准委託法規之機關</w:t>
      </w:r>
    </w:p>
    <w:p w:rsidR="00BD66CA" w:rsidRDefault="00CC27A2">
      <w:pPr>
        <w:pStyle w:val="a3"/>
        <w:tabs>
          <w:tab w:val="left" w:pos="618"/>
        </w:tabs>
        <w:spacing w:before="1" w:line="291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16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關於行政訴訟撤回之敘述，下列何者正確？</w:t>
      </w:r>
    </w:p>
    <w:p w:rsidR="00BD66CA" w:rsidRDefault="000E48B6">
      <w:pPr>
        <w:pStyle w:val="a3"/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原告於判決確定後，亦得撤回訴訟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若原告撤回訴訟有礙公益之維護者，行政法院應裁定不予准許</w:t>
      </w:r>
    </w:p>
    <w:p w:rsidR="00BD66CA" w:rsidRDefault="000E48B6">
      <w:pPr>
        <w:pStyle w:val="a3"/>
        <w:spacing w:before="1" w:line="291" w:lineRule="exact"/>
        <w:ind w:right="15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 xml:space="preserve">對於法院不准予撤回訴訟之裁定，原告得於收受裁定後 </w:t>
      </w:r>
      <w:r w:rsidR="00CC27A2">
        <w:rPr>
          <w:rFonts w:ascii="Times New Roman" w:eastAsia="Times New Roman" w:hAnsi="Times New Roman"/>
          <w:lang w:eastAsia="zh-TW"/>
        </w:rPr>
        <w:t xml:space="preserve">10 </w:t>
      </w:r>
      <w:r w:rsidR="00CC27A2">
        <w:rPr>
          <w:lang w:eastAsia="zh-TW"/>
        </w:rPr>
        <w:t>日內抗告</w:t>
      </w:r>
    </w:p>
    <w:p w:rsidR="00BD66CA" w:rsidRDefault="000E48B6">
      <w:pPr>
        <w:pStyle w:val="a3"/>
        <w:spacing w:line="287" w:lineRule="exact"/>
        <w:ind w:right="15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原告撤回行政訴訟，須以書面為之</w:t>
      </w:r>
    </w:p>
    <w:p w:rsidR="00BD66CA" w:rsidRDefault="00CC27A2">
      <w:pPr>
        <w:pStyle w:val="a3"/>
        <w:tabs>
          <w:tab w:val="left" w:pos="618"/>
        </w:tabs>
        <w:spacing w:before="14" w:line="290" w:lineRule="exact"/>
        <w:ind w:left="618" w:right="152" w:hanging="505"/>
        <w:rPr>
          <w:lang w:eastAsia="zh-TW"/>
        </w:rPr>
      </w:pPr>
      <w:r>
        <w:rPr>
          <w:rFonts w:ascii="Times New Roman" w:eastAsia="Times New Roman"/>
          <w:lang w:eastAsia="zh-TW"/>
        </w:rPr>
        <w:t>17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依實務見解，行政訴訟法第</w:t>
      </w:r>
      <w:r>
        <w:rPr>
          <w:spacing w:val="40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7</w:t>
      </w:r>
      <w:r>
        <w:rPr>
          <w:rFonts w:ascii="Times New Roman" w:eastAsia="Times New Roman"/>
          <w:spacing w:val="43"/>
          <w:lang w:eastAsia="zh-TW"/>
        </w:rPr>
        <w:t xml:space="preserve"> </w:t>
      </w:r>
      <w:r>
        <w:rPr>
          <w:lang w:eastAsia="zh-TW"/>
        </w:rPr>
        <w:t>條規定於行政訴訟之同一程序中合併請求國家賠償，是否仍需依國家賠償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法之規定先與賠償義務機關進行協議？</w:t>
      </w:r>
    </w:p>
    <w:p w:rsidR="00BD66CA" w:rsidRDefault="000E48B6">
      <w:pPr>
        <w:pStyle w:val="a3"/>
        <w:spacing w:line="276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不需先與賠償義務機關進行協議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仍需先與賠償義務機關進行協議</w:t>
      </w:r>
    </w:p>
    <w:p w:rsidR="00BD66CA" w:rsidRDefault="000E48B6">
      <w:pPr>
        <w:pStyle w:val="a3"/>
        <w:spacing w:before="1"/>
        <w:ind w:right="15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不得於行政訴訟同一程序中合併請求國家賠償</w:t>
      </w:r>
    </w:p>
    <w:p w:rsidR="00BD66CA" w:rsidRDefault="000E48B6">
      <w:pPr>
        <w:pStyle w:val="a3"/>
        <w:spacing w:before="2" w:line="291" w:lineRule="exact"/>
        <w:ind w:right="15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 xml:space="preserve">國家賠償訴訟僅得依行政訴訟法第 </w:t>
      </w:r>
      <w:r w:rsidR="00CC27A2">
        <w:rPr>
          <w:rFonts w:ascii="Times New Roman" w:eastAsia="Times New Roman" w:hAnsi="Times New Roman"/>
          <w:lang w:eastAsia="zh-TW"/>
        </w:rPr>
        <w:t xml:space="preserve">8 </w:t>
      </w:r>
      <w:r w:rsidR="00CC27A2">
        <w:rPr>
          <w:lang w:eastAsia="zh-TW"/>
        </w:rPr>
        <w:t xml:space="preserve">條第 </w:t>
      </w:r>
      <w:r w:rsidR="00CC27A2">
        <w:rPr>
          <w:rFonts w:ascii="Times New Roman" w:eastAsia="Times New Roman" w:hAnsi="Times New Roman"/>
          <w:lang w:eastAsia="zh-TW"/>
        </w:rPr>
        <w:t xml:space="preserve">l </w:t>
      </w:r>
      <w:r w:rsidR="00CC27A2">
        <w:rPr>
          <w:lang w:eastAsia="zh-TW"/>
        </w:rPr>
        <w:t>項之規定提起</w:t>
      </w:r>
    </w:p>
    <w:p w:rsidR="00BD66CA" w:rsidRDefault="00CC27A2">
      <w:pPr>
        <w:pStyle w:val="a3"/>
        <w:tabs>
          <w:tab w:val="left" w:pos="618"/>
        </w:tabs>
        <w:spacing w:line="290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18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在行政訴訟中，下列何者非屬一般給付訴訟之實體判決要件？</w:t>
      </w:r>
    </w:p>
    <w:p w:rsidR="00BD66CA" w:rsidRDefault="000E48B6">
      <w:pPr>
        <w:pStyle w:val="a3"/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因公法上原因發生之給付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須屬於得在撤銷訴訟中併為請求之給付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限於財產上之給付或請求作成行政處分以外之其他非財產上給付</w:t>
      </w:r>
    </w:p>
    <w:p w:rsidR="00BD66CA" w:rsidRDefault="000E48B6">
      <w:pPr>
        <w:pStyle w:val="a3"/>
        <w:spacing w:before="1"/>
        <w:ind w:right="15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須主張給付義務之違反損害原告之權利</w:t>
      </w:r>
    </w:p>
    <w:p w:rsidR="00BD66CA" w:rsidRDefault="00CC27A2">
      <w:pPr>
        <w:pStyle w:val="a3"/>
        <w:tabs>
          <w:tab w:val="left" w:pos="617"/>
        </w:tabs>
        <w:spacing w:before="2" w:line="291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19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依司法院大法官解釋，關於憲法第 </w:t>
      </w:r>
      <w:r>
        <w:rPr>
          <w:rFonts w:ascii="Times New Roman" w:eastAsia="Times New Roman"/>
          <w:lang w:eastAsia="zh-TW"/>
        </w:rPr>
        <w:t>11</w:t>
      </w:r>
      <w:r>
        <w:rPr>
          <w:rFonts w:ascii="Times New Roman" w:eastAsia="Times New Roman"/>
          <w:spacing w:val="-7"/>
          <w:lang w:eastAsia="zh-TW"/>
        </w:rPr>
        <w:t xml:space="preserve"> </w:t>
      </w:r>
      <w:r>
        <w:rPr>
          <w:lang w:eastAsia="zh-TW"/>
        </w:rPr>
        <w:t>條言論自由保障之敘述，下列何者錯誤？</w:t>
      </w:r>
    </w:p>
    <w:p w:rsidR="00BD66CA" w:rsidRDefault="000E48B6">
      <w:pPr>
        <w:pStyle w:val="a3"/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商業性廣告因兼具意見表達之性質，屬於言論自由之保障範疇</w:t>
      </w:r>
    </w:p>
    <w:p w:rsidR="00BD66CA" w:rsidRDefault="000E48B6">
      <w:pPr>
        <w:pStyle w:val="a3"/>
        <w:spacing w:before="1"/>
        <w:ind w:right="15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法院以判決命侵害他人名譽者公開道歉，已牴觸憲法對不表意自由之保障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關於公意形成、真理發現或信仰表達之言論，應受較大範疇之保障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藥事法規定藥商刊播藥物廣告前，應申請衛生主管機關核准，並未牴觸言論自由之保障意旨</w:t>
      </w:r>
    </w:p>
    <w:p w:rsidR="00BD66CA" w:rsidRDefault="00CC27A2">
      <w:pPr>
        <w:pStyle w:val="a3"/>
        <w:tabs>
          <w:tab w:val="left" w:pos="617"/>
        </w:tabs>
        <w:spacing w:before="1" w:line="291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20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下列何者不屬於行政裁量之瑕疵？</w:t>
      </w:r>
    </w:p>
    <w:p w:rsidR="00BD66CA" w:rsidRDefault="000E48B6">
      <w:pPr>
        <w:pStyle w:val="a3"/>
        <w:tabs>
          <w:tab w:val="left" w:pos="5666"/>
        </w:tabs>
        <w:spacing w:line="287" w:lineRule="exact"/>
        <w:ind w:right="155"/>
        <w:rPr>
          <w:lang w:eastAsia="zh-TW"/>
        </w:rPr>
      </w:pPr>
      <w:r>
        <w:rPr>
          <w:spacing w:val="-7"/>
          <w:lang w:eastAsia="zh-TW"/>
        </w:rPr>
        <w:t>(A)</w:t>
      </w:r>
      <w:r w:rsidR="00CC27A2">
        <w:rPr>
          <w:spacing w:val="-7"/>
          <w:lang w:eastAsia="zh-TW"/>
        </w:rPr>
        <w:t>怠於行使裁量</w:t>
      </w:r>
      <w:r w:rsidR="00CC27A2">
        <w:rPr>
          <w:spacing w:val="-7"/>
          <w:lang w:eastAsia="zh-TW"/>
        </w:rPr>
        <w:tab/>
      </w:r>
      <w:r>
        <w:rPr>
          <w:spacing w:val="-8"/>
          <w:lang w:eastAsia="zh-TW"/>
        </w:rPr>
        <w:t>(B)</w:t>
      </w:r>
      <w:r w:rsidR="00CC27A2">
        <w:rPr>
          <w:spacing w:val="-8"/>
          <w:lang w:eastAsia="zh-TW"/>
        </w:rPr>
        <w:t>裁量不符比例原則</w:t>
      </w:r>
    </w:p>
    <w:p w:rsidR="00BD66CA" w:rsidRDefault="000E48B6">
      <w:pPr>
        <w:pStyle w:val="a3"/>
        <w:tabs>
          <w:tab w:val="left" w:pos="5666"/>
        </w:tabs>
        <w:spacing w:before="2"/>
        <w:ind w:right="155"/>
        <w:rPr>
          <w:lang w:eastAsia="zh-TW"/>
        </w:rPr>
      </w:pPr>
      <w:r>
        <w:rPr>
          <w:spacing w:val="-8"/>
          <w:lang w:eastAsia="zh-TW"/>
        </w:rPr>
        <w:t>(C)</w:t>
      </w:r>
      <w:r w:rsidR="00CC27A2">
        <w:rPr>
          <w:spacing w:val="-8"/>
          <w:lang w:eastAsia="zh-TW"/>
        </w:rPr>
        <w:t>裁量逾越法定容許之行政行為種類與範圍</w:t>
      </w:r>
      <w:r w:rsidR="00CC27A2">
        <w:rPr>
          <w:spacing w:val="-8"/>
          <w:lang w:eastAsia="zh-TW"/>
        </w:rPr>
        <w:tab/>
      </w:r>
      <w:r>
        <w:rPr>
          <w:spacing w:val="-9"/>
          <w:lang w:eastAsia="zh-TW"/>
        </w:rPr>
        <w:t>(D)</w:t>
      </w:r>
      <w:r w:rsidR="00CC27A2">
        <w:rPr>
          <w:spacing w:val="-9"/>
          <w:lang w:eastAsia="zh-TW"/>
        </w:rPr>
        <w:t>考慮個案之需要，而背離裁量基準所為之裁量決定</w:t>
      </w:r>
    </w:p>
    <w:p w:rsidR="00BD66CA" w:rsidRDefault="00CC27A2">
      <w:pPr>
        <w:pStyle w:val="a3"/>
        <w:tabs>
          <w:tab w:val="left" w:pos="617"/>
        </w:tabs>
        <w:spacing w:before="1" w:line="291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21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關於行政訴訟程序進行之敘述，下列何者正確？</w:t>
      </w:r>
    </w:p>
    <w:p w:rsidR="00BD66CA" w:rsidRDefault="000E48B6">
      <w:pPr>
        <w:pStyle w:val="a3"/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行政法院不得依職權調查事實關係，應受當事人主張之拘束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當事人合意停止訴訟程序時，法院不受其拘束，得續行訴訟</w:t>
      </w:r>
    </w:p>
    <w:p w:rsidR="00BD66CA" w:rsidRDefault="000E48B6">
      <w:pPr>
        <w:pStyle w:val="a3"/>
        <w:spacing w:before="1"/>
        <w:ind w:right="15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對於高等行政法院判決上訴時，上訴人只能委任律師為訴訟代理人</w:t>
      </w:r>
    </w:p>
    <w:p w:rsidR="00BD66CA" w:rsidRDefault="000E48B6">
      <w:pPr>
        <w:pStyle w:val="a3"/>
        <w:spacing w:before="2"/>
        <w:ind w:right="15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最高行政法院若認為高等行政法院判決違法，只能廢棄發回，不能自為裁判</w:t>
      </w:r>
    </w:p>
    <w:p w:rsidR="00BD66CA" w:rsidRDefault="00CC27A2">
      <w:pPr>
        <w:pStyle w:val="a3"/>
        <w:tabs>
          <w:tab w:val="left" w:pos="618"/>
        </w:tabs>
        <w:spacing w:before="2" w:line="290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22</w:t>
      </w:r>
      <w:r>
        <w:rPr>
          <w:rFonts w:ascii="Times New Roman" w:eastAsia="Times New Roman"/>
          <w:lang w:eastAsia="zh-TW"/>
        </w:rPr>
        <w:tab/>
      </w:r>
      <w:r>
        <w:rPr>
          <w:w w:val="95"/>
          <w:lang w:eastAsia="zh-TW"/>
        </w:rPr>
        <w:t>為展現維護食品安全之決心，倘立法院修正食品安全衛生管理法，規定食品添加有害人體健康之物質者，</w:t>
      </w:r>
    </w:p>
    <w:p w:rsidR="00BD66CA" w:rsidRDefault="00CC27A2">
      <w:pPr>
        <w:pStyle w:val="a3"/>
        <w:spacing w:line="290" w:lineRule="exact"/>
        <w:ind w:left="618" w:right="155"/>
        <w:rPr>
          <w:lang w:eastAsia="zh-TW"/>
        </w:rPr>
      </w:pPr>
      <w:r>
        <w:rPr>
          <w:lang w:eastAsia="zh-TW"/>
        </w:rPr>
        <w:t xml:space="preserve">處 </w:t>
      </w:r>
      <w:r>
        <w:rPr>
          <w:rFonts w:ascii="Times New Roman" w:eastAsia="Times New Roman"/>
          <w:lang w:eastAsia="zh-TW"/>
        </w:rPr>
        <w:t xml:space="preserve">5 </w:t>
      </w:r>
      <w:r>
        <w:rPr>
          <w:lang w:eastAsia="zh-TW"/>
        </w:rPr>
        <w:t xml:space="preserve">千萬元以上 </w:t>
      </w:r>
      <w:r>
        <w:rPr>
          <w:rFonts w:ascii="Times New Roman" w:eastAsia="Times New Roman"/>
          <w:lang w:eastAsia="zh-TW"/>
        </w:rPr>
        <w:t xml:space="preserve">10 </w:t>
      </w:r>
      <w:r>
        <w:rPr>
          <w:lang w:eastAsia="zh-TW"/>
        </w:rPr>
        <w:t>億元以下罰鍰。此規定可能存有違反下列何種憲法原則之疑慮？</w:t>
      </w:r>
    </w:p>
    <w:p w:rsidR="00BD66CA" w:rsidRDefault="000E48B6">
      <w:pPr>
        <w:pStyle w:val="a3"/>
        <w:tabs>
          <w:tab w:val="left" w:pos="3125"/>
          <w:tab w:val="left" w:pos="5666"/>
          <w:tab w:val="left" w:pos="8185"/>
        </w:tabs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法律保留原則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法安定性原則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比例原則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國民主權原則</w:t>
      </w:r>
    </w:p>
    <w:p w:rsidR="00BD66CA" w:rsidRDefault="00CC27A2">
      <w:pPr>
        <w:pStyle w:val="a3"/>
        <w:tabs>
          <w:tab w:val="left" w:pos="618"/>
        </w:tabs>
        <w:spacing w:before="2" w:line="290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23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公務員違法侵害人民之自由或權利，其法律上之後果不包括下列何者？</w:t>
      </w:r>
    </w:p>
    <w:p w:rsidR="00BD66CA" w:rsidRDefault="000E48B6">
      <w:pPr>
        <w:pStyle w:val="a3"/>
        <w:tabs>
          <w:tab w:val="left" w:pos="5666"/>
        </w:tabs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公務員依法律受懲戒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公務員應負民事及刑事責任</w:t>
      </w:r>
    </w:p>
    <w:p w:rsidR="00BD66CA" w:rsidRDefault="000E48B6">
      <w:pPr>
        <w:pStyle w:val="a3"/>
        <w:tabs>
          <w:tab w:val="left" w:pos="5666"/>
        </w:tabs>
        <w:spacing w:before="2"/>
        <w:ind w:right="15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被害人民得依法向國家請求損害賠償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被害人民得依法向國家請求損失補償</w:t>
      </w:r>
    </w:p>
    <w:p w:rsidR="00BD66CA" w:rsidRDefault="00CC27A2">
      <w:pPr>
        <w:pStyle w:val="a3"/>
        <w:tabs>
          <w:tab w:val="left" w:pos="618"/>
        </w:tabs>
        <w:spacing w:before="14" w:line="290" w:lineRule="exact"/>
        <w:ind w:left="618" w:right="15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24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行政機關針對人民申請案，函覆申請人應補正之文件中若未表明應補正之事項及期限，可能違反下列何 項法律原則？</w:t>
      </w:r>
    </w:p>
    <w:p w:rsidR="00BD66CA" w:rsidRDefault="000E48B6">
      <w:pPr>
        <w:pStyle w:val="a3"/>
        <w:tabs>
          <w:tab w:val="left" w:pos="3126"/>
          <w:tab w:val="left" w:pos="5666"/>
          <w:tab w:val="left" w:pos="8185"/>
        </w:tabs>
        <w:spacing w:line="276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授權明確性原則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內容明確性原則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比例原則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誠信原則</w:t>
      </w:r>
    </w:p>
    <w:p w:rsidR="00BD66CA" w:rsidRDefault="00CC27A2">
      <w:pPr>
        <w:pStyle w:val="a3"/>
        <w:tabs>
          <w:tab w:val="left" w:pos="617"/>
        </w:tabs>
        <w:spacing w:before="2" w:line="290" w:lineRule="exact"/>
        <w:ind w:left="114" w:right="155"/>
        <w:rPr>
          <w:lang w:eastAsia="zh-TW"/>
        </w:rPr>
      </w:pPr>
      <w:r>
        <w:rPr>
          <w:rFonts w:ascii="Times New Roman" w:eastAsia="Times New Roman"/>
          <w:lang w:eastAsia="zh-TW"/>
        </w:rPr>
        <w:t>25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下列何者為人權直接拘束之對象？</w:t>
      </w:r>
    </w:p>
    <w:p w:rsidR="00BD66CA" w:rsidRDefault="000E48B6">
      <w:pPr>
        <w:pStyle w:val="a3"/>
        <w:tabs>
          <w:tab w:val="left" w:pos="5666"/>
        </w:tabs>
        <w:spacing w:line="287" w:lineRule="exact"/>
        <w:ind w:right="15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臺灣鐵路管理局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臺灣高鐵股份有限公司</w:t>
      </w:r>
    </w:p>
    <w:p w:rsidR="00BD66CA" w:rsidRDefault="000E48B6">
      <w:pPr>
        <w:pStyle w:val="a3"/>
        <w:tabs>
          <w:tab w:val="left" w:pos="5666"/>
        </w:tabs>
        <w:spacing w:before="2"/>
        <w:ind w:right="15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高雄捷運股份有限公司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桃園國際機場股份有限公司</w:t>
      </w:r>
    </w:p>
    <w:p w:rsidR="00BD66CA" w:rsidRDefault="00BD66CA">
      <w:pPr>
        <w:rPr>
          <w:lang w:eastAsia="zh-TW"/>
        </w:rPr>
        <w:sectPr w:rsidR="00BD66CA">
          <w:pgSz w:w="11910" w:h="16840"/>
          <w:pgMar w:top="840" w:right="540" w:bottom="280" w:left="600" w:header="720" w:footer="720" w:gutter="0"/>
          <w:cols w:space="720"/>
        </w:sectPr>
      </w:pPr>
    </w:p>
    <w:p w:rsidR="00BD66CA" w:rsidRDefault="00A92A08">
      <w:pPr>
        <w:pStyle w:val="a3"/>
        <w:ind w:left="11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2" style="width:63.25pt;height:27.05pt;mso-position-horizontal-relative:char;mso-position-vertical-relative:line" coordsize="1265,541">
            <v:line id="_x0000_s1037" style="position:absolute" from="1254,10" to="1254,250" strokeweight=".96pt"/>
            <v:line id="_x0000_s1036" style="position:absolute" from="10,521" to="741,521" strokeweight=".96pt"/>
            <v:line id="_x0000_s1035" style="position:absolute" from="726,521" to="1245,521" strokeweight=".96pt"/>
            <v:line id="_x0000_s1034" style="position:absolute" from="1254,250" to="1254,531" strokeweight=".96pt"/>
            <v:shape id="_x0000_s1033" type="#_x0000_t202" style="position:absolute;width:1264;height:540" filled="f" stroked="f">
              <v:textbox inset="0,0,0,0">
                <w:txbxContent>
                  <w:p w:rsidR="00BD66CA" w:rsidRDefault="00CC27A2">
                    <w:pPr>
                      <w:spacing w:line="192" w:lineRule="auto"/>
                      <w:ind w:left="24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z w:val="24"/>
                      </w:rPr>
                      <w:t xml:space="preserve">3502 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3</w:t>
                    </w:r>
                  </w:p>
                </w:txbxContent>
              </v:textbox>
            </v:shape>
            <w10:anchorlock/>
          </v:group>
        </w:pict>
      </w:r>
    </w:p>
    <w:p w:rsidR="00BD66CA" w:rsidRDefault="00CC27A2">
      <w:pPr>
        <w:pStyle w:val="a3"/>
        <w:tabs>
          <w:tab w:val="left" w:pos="677"/>
        </w:tabs>
        <w:spacing w:before="89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26</w:t>
      </w:r>
      <w:r>
        <w:rPr>
          <w:rFonts w:ascii="Times New Roman" w:eastAsia="Times New Roman"/>
          <w:lang w:eastAsia="zh-TW"/>
        </w:rPr>
        <w:tab/>
      </w:r>
      <w:r>
        <w:rPr>
          <w:spacing w:val="-8"/>
          <w:lang w:eastAsia="zh-TW"/>
        </w:rPr>
        <w:t xml:space="preserve">依司法院釋字第 </w:t>
      </w:r>
      <w:r>
        <w:rPr>
          <w:rFonts w:ascii="Times New Roman" w:eastAsia="Times New Roman"/>
          <w:spacing w:val="-3"/>
          <w:lang w:eastAsia="zh-TW"/>
        </w:rPr>
        <w:t>689</w:t>
      </w:r>
      <w:r>
        <w:rPr>
          <w:rFonts w:ascii="Times New Roman" w:eastAsia="Times New Roman"/>
          <w:spacing w:val="8"/>
          <w:lang w:eastAsia="zh-TW"/>
        </w:rPr>
        <w:t xml:space="preserve"> </w:t>
      </w:r>
      <w:r>
        <w:rPr>
          <w:spacing w:val="-9"/>
          <w:lang w:eastAsia="zh-TW"/>
        </w:rPr>
        <w:t>號解釋意旨，人民有依其意志而作為或不作為之自由，係屬下列何等自由之保障範疇？</w:t>
      </w:r>
    </w:p>
    <w:p w:rsidR="00BD66CA" w:rsidRDefault="000E48B6">
      <w:pPr>
        <w:pStyle w:val="a3"/>
        <w:tabs>
          <w:tab w:val="left" w:pos="3185"/>
          <w:tab w:val="left" w:pos="5726"/>
          <w:tab w:val="left" w:pos="8245"/>
        </w:tabs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人身自由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行動自由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一般行為自由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居住及遷徙自由</w:t>
      </w:r>
    </w:p>
    <w:p w:rsidR="00BD66CA" w:rsidRDefault="00CC27A2">
      <w:pPr>
        <w:pStyle w:val="a3"/>
        <w:tabs>
          <w:tab w:val="left" w:pos="677"/>
        </w:tabs>
        <w:spacing w:before="12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27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關於婚姻之效力，下列敘述何者正確？</w:t>
      </w:r>
    </w:p>
    <w:p w:rsidR="00BD66CA" w:rsidRDefault="000E48B6">
      <w:pPr>
        <w:pStyle w:val="a3"/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夫妻之住所得由雙方共同協議，協議不成時，由戶政事務所裁定之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約定夫妻財產制應向地方政府財經單位為之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夫妻各保有其本姓，但得書面約定以本姓冠以配偶之姓，並向戶政機關登記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 xml:space="preserve">夫妻冠姓之一方，得隨時回復其本姓，但於一次婚姻關係存續中，以回復 </w:t>
      </w:r>
      <w:r w:rsidR="00CC27A2">
        <w:rPr>
          <w:rFonts w:ascii="Times New Roman" w:eastAsia="Times New Roman" w:hAnsi="Times New Roman"/>
          <w:lang w:eastAsia="zh-TW"/>
        </w:rPr>
        <w:t xml:space="preserve">3 </w:t>
      </w:r>
      <w:r w:rsidR="00CC27A2">
        <w:rPr>
          <w:lang w:eastAsia="zh-TW"/>
        </w:rPr>
        <w:t>次為限</w:t>
      </w:r>
    </w:p>
    <w:p w:rsidR="00BD66CA" w:rsidRDefault="00CC27A2">
      <w:pPr>
        <w:pStyle w:val="a3"/>
        <w:tabs>
          <w:tab w:val="left" w:pos="678"/>
        </w:tabs>
        <w:spacing w:before="8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28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關於侵害他人之人格權，依民法規定得負之責任，下列敘述何者錯誤？</w:t>
      </w:r>
    </w:p>
    <w:p w:rsidR="00BD66CA" w:rsidRDefault="000E48B6">
      <w:pPr>
        <w:pStyle w:val="a3"/>
        <w:tabs>
          <w:tab w:val="left" w:pos="3186"/>
          <w:tab w:val="left" w:pos="5726"/>
          <w:tab w:val="left" w:pos="8245"/>
        </w:tabs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除去侵害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懲罰性賠償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依法給付慰撫金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依法賠償損害</w:t>
      </w:r>
    </w:p>
    <w:p w:rsidR="00BD66CA" w:rsidRDefault="00CC27A2">
      <w:pPr>
        <w:pStyle w:val="a3"/>
        <w:tabs>
          <w:tab w:val="left" w:pos="678"/>
        </w:tabs>
        <w:spacing w:before="12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29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關於動物加損害於他人者，下列敘述何者錯誤？</w:t>
      </w:r>
    </w:p>
    <w:p w:rsidR="00BD66CA" w:rsidRDefault="000E48B6">
      <w:pPr>
        <w:pStyle w:val="a3"/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原則上由其占有人負損害賠償責任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若依動物之種類及性質，縱為相當注意之管束而仍不免發生損害者，其占有人不負損害賠償責任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動物係由第三人之挑動，致加損害於他人者，其占有人不負損害賠償責任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動物係由被害人之挑動，致加損害於被害人者，法院得減輕或免除賠償金額</w:t>
      </w:r>
    </w:p>
    <w:p w:rsidR="00BD66CA" w:rsidRDefault="00CC27A2">
      <w:pPr>
        <w:pStyle w:val="a3"/>
        <w:tabs>
          <w:tab w:val="left" w:pos="678"/>
        </w:tabs>
        <w:spacing w:before="12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關於行為能力之敘述，下列何者正確？</w:t>
      </w:r>
    </w:p>
    <w:p w:rsidR="00BD66CA" w:rsidRDefault="000E48B6">
      <w:pPr>
        <w:pStyle w:val="a3"/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未成年人已結婚，嗣後又離婚者，為限制行為能力人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受輔助宣告之人，受不動產之贈與，具有行為能力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受監護宣告之人，經監護人同意為法律行為，具有完全行為能力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限制行為能力人，從事未經法定代理人允許之獨立營業行為，具有完全行為能力</w:t>
      </w:r>
    </w:p>
    <w:p w:rsidR="00BD66CA" w:rsidRDefault="00CC27A2">
      <w:pPr>
        <w:pStyle w:val="a3"/>
        <w:tabs>
          <w:tab w:val="left" w:pos="678"/>
        </w:tabs>
        <w:spacing w:before="12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關於判決，下列敘述何者正確？</w:t>
      </w:r>
    </w:p>
    <w:p w:rsidR="00BD66CA" w:rsidRDefault="000E48B6">
      <w:pPr>
        <w:pStyle w:val="a3"/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當事人於判決宣示時，一定要在場聆聽宣判，或由訴訟代理人到場，否則該判決不生效力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法官非參與為判決基礎之辯論者，不得參與判決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法院為判決時，應以職權調查證據為主，不採辯論主義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法院得心證之理由，應向當事人公開曉示，並命其辯論，無須記明於判決</w:t>
      </w:r>
    </w:p>
    <w:p w:rsidR="00BD66CA" w:rsidRDefault="00CC27A2">
      <w:pPr>
        <w:pStyle w:val="a3"/>
        <w:tabs>
          <w:tab w:val="left" w:pos="677"/>
        </w:tabs>
        <w:spacing w:before="12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下列關於支付命令之敘述，何者錯誤？</w:t>
      </w:r>
    </w:p>
    <w:p w:rsidR="00BD66CA" w:rsidRDefault="000E48B6">
      <w:pPr>
        <w:pStyle w:val="a3"/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支付命令之送達應依公示送達為之者，不得行之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債務人對於支付命令未於法定期間合法提出異議者，支付命令與確定判決有同一效力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 xml:space="preserve">債務人得於支付命令送達後 </w:t>
      </w:r>
      <w:r w:rsidR="00CC27A2">
        <w:rPr>
          <w:rFonts w:ascii="Times New Roman" w:eastAsia="Times New Roman" w:hAnsi="Times New Roman"/>
          <w:lang w:eastAsia="zh-TW"/>
        </w:rPr>
        <w:t xml:space="preserve">20 </w:t>
      </w:r>
      <w:r w:rsidR="00CC27A2">
        <w:rPr>
          <w:lang w:eastAsia="zh-TW"/>
        </w:rPr>
        <w:t>日之不變期間內，不附理由向發命令之法院提出異議</w:t>
      </w:r>
    </w:p>
    <w:p w:rsidR="00BD66CA" w:rsidRDefault="000E48B6">
      <w:pPr>
        <w:pStyle w:val="a3"/>
        <w:spacing w:before="8"/>
        <w:ind w:left="67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法院應不訊問債務人，就支付命令之聲請為裁定</w:t>
      </w:r>
    </w:p>
    <w:p w:rsidR="00BD66CA" w:rsidRDefault="00CC27A2">
      <w:pPr>
        <w:pStyle w:val="a3"/>
        <w:tabs>
          <w:tab w:val="left" w:pos="677"/>
        </w:tabs>
        <w:spacing w:before="12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關於財產權之民事訴訟，其標的之金額或價額在新臺幣 </w:t>
      </w:r>
      <w:r>
        <w:rPr>
          <w:rFonts w:ascii="Times New Roman" w:eastAsia="Times New Roman"/>
          <w:lang w:eastAsia="zh-TW"/>
        </w:rPr>
        <w:t>10</w:t>
      </w:r>
      <w:r>
        <w:rPr>
          <w:rFonts w:ascii="Times New Roman" w:eastAsia="Times New Roman"/>
          <w:spacing w:val="-5"/>
          <w:lang w:eastAsia="zh-TW"/>
        </w:rPr>
        <w:t xml:space="preserve"> </w:t>
      </w:r>
      <w:r>
        <w:rPr>
          <w:lang w:eastAsia="zh-TW"/>
        </w:rPr>
        <w:t>萬元以下者，應適用何種訴訟程序？</w:t>
      </w:r>
    </w:p>
    <w:p w:rsidR="00BD66CA" w:rsidRDefault="000E48B6">
      <w:pPr>
        <w:pStyle w:val="a3"/>
        <w:tabs>
          <w:tab w:val="left" w:pos="3185"/>
          <w:tab w:val="left" w:pos="5726"/>
          <w:tab w:val="left" w:pos="8245"/>
        </w:tabs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家事訴訟程序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通常訴訟程序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小額訴訟程序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簡易訴訟程序</w:t>
      </w:r>
    </w:p>
    <w:p w:rsidR="00BD66CA" w:rsidRDefault="00CC27A2">
      <w:pPr>
        <w:pStyle w:val="a3"/>
        <w:tabs>
          <w:tab w:val="left" w:pos="677"/>
        </w:tabs>
        <w:spacing w:before="12" w:line="247" w:lineRule="auto"/>
        <w:ind w:left="678" w:right="113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甲起訴乙請求給付買賣價金新臺幣 </w:t>
      </w:r>
      <w:r>
        <w:rPr>
          <w:rFonts w:ascii="Times New Roman" w:eastAsia="Times New Roman"/>
          <w:lang w:eastAsia="zh-TW"/>
        </w:rPr>
        <w:t xml:space="preserve">80 </w:t>
      </w:r>
      <w:r>
        <w:rPr>
          <w:lang w:eastAsia="zh-TW"/>
        </w:rPr>
        <w:t>萬元，乙聲明以其對甲的</w:t>
      </w:r>
      <w:r>
        <w:rPr>
          <w:spacing w:val="-24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100</w:t>
      </w:r>
      <w:r>
        <w:rPr>
          <w:rFonts w:ascii="Times New Roman" w:eastAsia="Times New Roman"/>
          <w:spacing w:val="-7"/>
          <w:lang w:eastAsia="zh-TW"/>
        </w:rPr>
        <w:t xml:space="preserve"> </w:t>
      </w:r>
      <w:r>
        <w:rPr>
          <w:lang w:eastAsia="zh-TW"/>
        </w:rPr>
        <w:t>萬元借款債權為抵銷，以抵銷成立而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判決駁回甲的起訴，對此判決：</w:t>
      </w:r>
    </w:p>
    <w:p w:rsidR="00BD66CA" w:rsidRDefault="000E48B6">
      <w:pPr>
        <w:pStyle w:val="a3"/>
        <w:tabs>
          <w:tab w:val="left" w:pos="3186"/>
          <w:tab w:val="left" w:pos="5726"/>
          <w:tab w:val="left" w:pos="8245"/>
        </w:tabs>
        <w:spacing w:before="5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僅甲得上訴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僅乙得上訴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甲、乙均得上訴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甲、乙均不得上訴</w:t>
      </w:r>
    </w:p>
    <w:p w:rsidR="00BD66CA" w:rsidRDefault="00CC27A2">
      <w:pPr>
        <w:pStyle w:val="a3"/>
        <w:tabs>
          <w:tab w:val="left" w:pos="678"/>
        </w:tabs>
        <w:spacing w:before="12" w:line="247" w:lineRule="auto"/>
        <w:ind w:left="678" w:right="114" w:hanging="505"/>
        <w:rPr>
          <w:lang w:eastAsia="zh-TW"/>
        </w:rPr>
      </w:pPr>
      <w:r>
        <w:rPr>
          <w:rFonts w:ascii="Times New Roman" w:eastAsia="Times New Roman"/>
          <w:lang w:eastAsia="zh-TW"/>
        </w:rPr>
        <w:t>35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甲未經乙之同意，擅自將乙所有而寄放在甲家的 </w:t>
      </w:r>
      <w:r>
        <w:rPr>
          <w:rFonts w:ascii="Times New Roman" w:eastAsia="Times New Roman"/>
          <w:lang w:eastAsia="zh-TW"/>
        </w:rPr>
        <w:t xml:space="preserve">A </w:t>
      </w:r>
      <w:r>
        <w:rPr>
          <w:lang w:eastAsia="zh-TW"/>
        </w:rPr>
        <w:t>犬賣給知情的丙，並交付</w:t>
      </w:r>
      <w:r>
        <w:rPr>
          <w:spacing w:val="-13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A</w:t>
      </w:r>
      <w:r>
        <w:rPr>
          <w:rFonts w:ascii="Times New Roman" w:eastAsia="Times New Roman"/>
          <w:spacing w:val="-3"/>
          <w:lang w:eastAsia="zh-TW"/>
        </w:rPr>
        <w:t xml:space="preserve"> </w:t>
      </w:r>
      <w:r>
        <w:rPr>
          <w:lang w:eastAsia="zh-TW"/>
        </w:rPr>
        <w:t>犬。關於甲、丙間之法律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關係，下列敘述何者正確？</w:t>
      </w:r>
    </w:p>
    <w:p w:rsidR="00BD66CA" w:rsidRDefault="000E48B6">
      <w:pPr>
        <w:pStyle w:val="a3"/>
        <w:tabs>
          <w:tab w:val="left" w:pos="5726"/>
        </w:tabs>
        <w:spacing w:before="5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rFonts w:ascii="Times New Roman" w:eastAsia="Times New Roman" w:hAnsi="Times New Roman"/>
          <w:lang w:eastAsia="zh-TW"/>
        </w:rPr>
        <w:t>A</w:t>
      </w:r>
      <w:r w:rsidR="00CC27A2">
        <w:rPr>
          <w:rFonts w:ascii="Times New Roman" w:eastAsia="Times New Roman" w:hAnsi="Times New Roman"/>
          <w:spacing w:val="-1"/>
          <w:lang w:eastAsia="zh-TW"/>
        </w:rPr>
        <w:t xml:space="preserve"> </w:t>
      </w:r>
      <w:r w:rsidR="00CC27A2">
        <w:rPr>
          <w:lang w:eastAsia="zh-TW"/>
        </w:rPr>
        <w:t>犬之買賣契約效力未定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rFonts w:ascii="Times New Roman" w:eastAsia="Times New Roman" w:hAnsi="Times New Roman"/>
          <w:lang w:eastAsia="zh-TW"/>
        </w:rPr>
        <w:t>A</w:t>
      </w:r>
      <w:r w:rsidR="00CC27A2">
        <w:rPr>
          <w:rFonts w:ascii="Times New Roman" w:eastAsia="Times New Roman" w:hAnsi="Times New Roman"/>
          <w:spacing w:val="-1"/>
          <w:lang w:eastAsia="zh-TW"/>
        </w:rPr>
        <w:t xml:space="preserve"> </w:t>
      </w:r>
      <w:r w:rsidR="00CC27A2">
        <w:rPr>
          <w:lang w:eastAsia="zh-TW"/>
        </w:rPr>
        <w:t>犬之買賣契約無效</w:t>
      </w:r>
    </w:p>
    <w:p w:rsidR="00BD66CA" w:rsidRDefault="000E48B6">
      <w:pPr>
        <w:pStyle w:val="a3"/>
        <w:tabs>
          <w:tab w:val="left" w:pos="5726"/>
        </w:tabs>
        <w:spacing w:before="8"/>
        <w:ind w:left="67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移轉</w:t>
      </w:r>
      <w:r w:rsidR="00CC27A2">
        <w:rPr>
          <w:spacing w:val="-3"/>
          <w:lang w:eastAsia="zh-TW"/>
        </w:rPr>
        <w:t xml:space="preserve"> </w:t>
      </w:r>
      <w:r w:rsidR="00CC27A2">
        <w:rPr>
          <w:rFonts w:ascii="Times New Roman" w:eastAsia="Times New Roman" w:hAnsi="Times New Roman"/>
          <w:lang w:eastAsia="zh-TW"/>
        </w:rPr>
        <w:t>A</w:t>
      </w:r>
      <w:r w:rsidR="00CC27A2">
        <w:rPr>
          <w:rFonts w:ascii="Times New Roman" w:eastAsia="Times New Roman" w:hAnsi="Times New Roman"/>
          <w:spacing w:val="-1"/>
          <w:lang w:eastAsia="zh-TW"/>
        </w:rPr>
        <w:t xml:space="preserve"> </w:t>
      </w:r>
      <w:r w:rsidR="00CC27A2">
        <w:rPr>
          <w:lang w:eastAsia="zh-TW"/>
        </w:rPr>
        <w:t>犬的物權行為效力未定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 xml:space="preserve">移轉 </w:t>
      </w:r>
      <w:r w:rsidR="00CC27A2">
        <w:rPr>
          <w:rFonts w:ascii="Times New Roman" w:eastAsia="Times New Roman" w:hAnsi="Times New Roman"/>
          <w:lang w:eastAsia="zh-TW"/>
        </w:rPr>
        <w:t>A</w:t>
      </w:r>
      <w:r w:rsidR="00CC27A2">
        <w:rPr>
          <w:rFonts w:ascii="Times New Roman" w:eastAsia="Times New Roman" w:hAnsi="Times New Roman"/>
          <w:spacing w:val="-4"/>
          <w:lang w:eastAsia="zh-TW"/>
        </w:rPr>
        <w:t xml:space="preserve"> </w:t>
      </w:r>
      <w:r w:rsidR="00CC27A2">
        <w:rPr>
          <w:lang w:eastAsia="zh-TW"/>
        </w:rPr>
        <w:t>犬的物權行為無效</w:t>
      </w:r>
    </w:p>
    <w:p w:rsidR="00BD66CA" w:rsidRDefault="00CC27A2">
      <w:pPr>
        <w:pStyle w:val="a3"/>
        <w:tabs>
          <w:tab w:val="left" w:pos="678"/>
        </w:tabs>
        <w:spacing w:before="8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依民法之規定，關於旅遊契約之敘述，下列何者正確？</w:t>
      </w:r>
    </w:p>
    <w:p w:rsidR="00BD66CA" w:rsidRDefault="000E48B6">
      <w:pPr>
        <w:pStyle w:val="a3"/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旅遊營業人無任何變更旅遊內容之權利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旅客於締約後旅遊前不具有變更權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旅客因天災發生身體之事故，旅遊營業人負協助處理義務，並由旅遊營業人負擔該費用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旅遊營業人安排旅客在特定場所購物，其所購物品有瑕疵，旅遊營業人負協助處理義務</w:t>
      </w:r>
    </w:p>
    <w:p w:rsidR="00BD66CA" w:rsidRDefault="00CC27A2">
      <w:pPr>
        <w:pStyle w:val="a3"/>
        <w:tabs>
          <w:tab w:val="left" w:pos="677"/>
        </w:tabs>
        <w:spacing w:before="12"/>
        <w:ind w:left="174"/>
        <w:rPr>
          <w:lang w:eastAsia="zh-TW"/>
        </w:rPr>
      </w:pPr>
      <w:r>
        <w:rPr>
          <w:rFonts w:ascii="Times New Roman" w:eastAsia="Times New Roman"/>
          <w:lang w:eastAsia="zh-TW"/>
        </w:rPr>
        <w:t>37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關於民法上租賃契約，下列敘述何者錯誤？</w:t>
      </w:r>
    </w:p>
    <w:p w:rsidR="00BD66CA" w:rsidRDefault="000E48B6">
      <w:pPr>
        <w:pStyle w:val="a3"/>
        <w:spacing w:before="8"/>
        <w:ind w:left="675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承租人如經出租人同意，則可全部轉租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房屋承租人原則上有權利為一部分轉租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承租人違法轉租時，應為次承租人應負責之事由所生之損害，負賠償責任</w:t>
      </w:r>
    </w:p>
    <w:p w:rsidR="00BD66CA" w:rsidRDefault="000E48B6">
      <w:pPr>
        <w:pStyle w:val="a3"/>
        <w:spacing w:before="12"/>
        <w:ind w:left="675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承租人違法轉租時，該轉租契約無效</w:t>
      </w:r>
    </w:p>
    <w:p w:rsidR="00BD66CA" w:rsidRDefault="00BD66CA">
      <w:pPr>
        <w:rPr>
          <w:lang w:eastAsia="zh-TW"/>
        </w:rPr>
        <w:sectPr w:rsidR="00BD66CA">
          <w:pgSz w:w="11910" w:h="16840"/>
          <w:pgMar w:top="840" w:right="580" w:bottom="280" w:left="540" w:header="720" w:footer="720" w:gutter="0"/>
          <w:cols w:space="720"/>
        </w:sectPr>
      </w:pPr>
    </w:p>
    <w:p w:rsidR="00BD66CA" w:rsidRDefault="00A92A08">
      <w:pPr>
        <w:pStyle w:val="a3"/>
        <w:ind w:left="9428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6" style="width:60.7pt;height:27.05pt;mso-position-horizontal-relative:char;mso-position-vertical-relative:line" coordsize="1214,541">
            <v:line id="_x0000_s1031" style="position:absolute" from="20,10" to="20,250" strokeweight=".96pt"/>
            <v:line id="_x0000_s1030" style="position:absolute" from="20,250" to="20,531" strokeweight=".96pt"/>
            <v:line id="_x0000_s1029" style="position:absolute" from="10,521" to="722,521" strokeweight=".96pt"/>
            <v:line id="_x0000_s1028" style="position:absolute" from="707,521" to="1204,521" strokeweight=".96pt"/>
            <v:shape id="_x0000_s1027" type="#_x0000_t202" style="position:absolute;width:1214;height:540" filled="f" stroked="f">
              <v:textbox inset="0,0,0,0">
                <w:txbxContent>
                  <w:p w:rsidR="00BD66CA" w:rsidRDefault="00CC27A2">
                    <w:pPr>
                      <w:spacing w:line="192" w:lineRule="auto"/>
                      <w:ind w:left="28" w:right="1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pacing w:val="-5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pacing w:val="-5"/>
                        <w:sz w:val="24"/>
                      </w:rPr>
                      <w:t xml:space="preserve">3502 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</w:p>
                </w:txbxContent>
              </v:textbox>
            </v:shape>
            <w10:anchorlock/>
          </v:group>
        </w:pict>
      </w:r>
    </w:p>
    <w:p w:rsidR="00BD66CA" w:rsidRDefault="00CC27A2">
      <w:pPr>
        <w:pStyle w:val="a3"/>
        <w:tabs>
          <w:tab w:val="left" w:pos="617"/>
        </w:tabs>
        <w:spacing w:before="85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38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關於僱用人侵權責任之敘述，下列何者錯誤？</w:t>
      </w:r>
    </w:p>
    <w:p w:rsidR="00BD66CA" w:rsidRDefault="000E48B6">
      <w:pPr>
        <w:pStyle w:val="a3"/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受僱人因執行職務，不法侵害他人之權利者，原則上應由僱用人與行為人連帶負損害賠償責任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選任受僱人及監督其職務之執行，已盡相當之注意而仍不免發生損害者，僱用人不負賠償責任</w:t>
      </w:r>
    </w:p>
    <w:p w:rsidR="00BD66CA" w:rsidRDefault="000E48B6">
      <w:pPr>
        <w:pStyle w:val="a3"/>
        <w:spacing w:before="7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僱用人賠償損害時，對於為侵權行為之受僱人，有求償權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受僱人因執行職務，不法侵害他人之權利者，僱用人應與自己之故意或過失負同一責任</w:t>
      </w:r>
    </w:p>
    <w:p w:rsidR="00BD66CA" w:rsidRDefault="00CC27A2">
      <w:pPr>
        <w:pStyle w:val="a3"/>
        <w:tabs>
          <w:tab w:val="left" w:pos="617"/>
        </w:tabs>
        <w:spacing w:before="8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39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關於法律行為的生效要件之敘述，下列何者正確？</w:t>
      </w:r>
    </w:p>
    <w:p w:rsidR="00BD66CA" w:rsidRDefault="000E48B6">
      <w:pPr>
        <w:pStyle w:val="a3"/>
        <w:spacing w:before="3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法律行為的生效要件為當事人、標的及意思表示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欠缺法律行為的生效要件時，該法律行為一概無效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 xml:space="preserve">甲見 </w:t>
      </w:r>
      <w:r w:rsidR="00CC27A2">
        <w:rPr>
          <w:rFonts w:ascii="Times New Roman" w:eastAsia="Times New Roman" w:hAnsi="Times New Roman"/>
          <w:lang w:eastAsia="zh-TW"/>
        </w:rPr>
        <w:t xml:space="preserve">5 </w:t>
      </w:r>
      <w:r w:rsidR="00CC27A2">
        <w:rPr>
          <w:lang w:eastAsia="zh-TW"/>
        </w:rPr>
        <w:t>歲的乙活潑可愛，於是買積木送給乙，則甲、乙間的贈與契約無效</w:t>
      </w:r>
    </w:p>
    <w:p w:rsidR="00BD66CA" w:rsidRDefault="000E48B6">
      <w:pPr>
        <w:pStyle w:val="a3"/>
        <w:spacing w:before="3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限制行為能力人所為之單獨行為，須經其法定代理人之承認，始生效力</w:t>
      </w:r>
    </w:p>
    <w:p w:rsidR="00BD66CA" w:rsidRDefault="00CC27A2">
      <w:pPr>
        <w:pStyle w:val="a3"/>
        <w:tabs>
          <w:tab w:val="left" w:pos="618"/>
        </w:tabs>
        <w:spacing w:before="8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40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民法有關未成年子女監護人之產生，下列敘述何者錯誤？</w:t>
      </w:r>
    </w:p>
    <w:p w:rsidR="00BD66CA" w:rsidRDefault="000E48B6">
      <w:pPr>
        <w:pStyle w:val="a3"/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未成年子女監護人產生之方法分為以遺囑指定、法律列舉及法院選定三種</w:t>
      </w:r>
    </w:p>
    <w:p w:rsidR="00BD66CA" w:rsidRDefault="000E48B6">
      <w:pPr>
        <w:pStyle w:val="a3"/>
        <w:spacing w:before="7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以遺囑指定之監護人最優先產生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三親等之旁系血親尊親屬為法律所列舉之法定監護人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法院得選定社會福利機構為監護人</w:t>
      </w:r>
    </w:p>
    <w:p w:rsidR="00BD66CA" w:rsidRDefault="00CC27A2">
      <w:pPr>
        <w:pStyle w:val="a3"/>
        <w:tabs>
          <w:tab w:val="left" w:pos="618"/>
        </w:tabs>
        <w:spacing w:before="7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41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下列何者不具備不純正不作為犯之保證人地位？</w:t>
      </w:r>
    </w:p>
    <w:p w:rsidR="00BD66CA" w:rsidRDefault="000E48B6">
      <w:pPr>
        <w:pStyle w:val="a3"/>
        <w:tabs>
          <w:tab w:val="left" w:pos="5666"/>
        </w:tabs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父母親對於剛出生之嬰兒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褓母對所照顧之幼兒</w:t>
      </w:r>
    </w:p>
    <w:p w:rsidR="00BD66CA" w:rsidRDefault="000E48B6">
      <w:pPr>
        <w:pStyle w:val="a3"/>
        <w:tabs>
          <w:tab w:val="left" w:pos="5666"/>
        </w:tabs>
        <w:spacing w:before="8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路人對於因車禍受傷之被害人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肇事者對於受傷之行人</w:t>
      </w:r>
    </w:p>
    <w:p w:rsidR="00BD66CA" w:rsidRDefault="00CC27A2">
      <w:pPr>
        <w:pStyle w:val="a3"/>
        <w:tabs>
          <w:tab w:val="left" w:pos="618"/>
        </w:tabs>
        <w:spacing w:before="7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42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下列何種情況屬於刑法第 </w:t>
      </w:r>
      <w:r>
        <w:rPr>
          <w:rFonts w:ascii="Times New Roman" w:eastAsia="Times New Roman"/>
          <w:lang w:eastAsia="zh-TW"/>
        </w:rPr>
        <w:t>23</w:t>
      </w:r>
      <w:r>
        <w:rPr>
          <w:rFonts w:ascii="Times New Roman" w:eastAsia="Times New Roman"/>
          <w:spacing w:val="-6"/>
          <w:lang w:eastAsia="zh-TW"/>
        </w:rPr>
        <w:t xml:space="preserve"> </w:t>
      </w:r>
      <w:r>
        <w:rPr>
          <w:lang w:eastAsia="zh-TW"/>
        </w:rPr>
        <w:t>條對於現在不法侵害之反擊？</w:t>
      </w:r>
    </w:p>
    <w:p w:rsidR="00BD66CA" w:rsidRDefault="000E48B6">
      <w:pPr>
        <w:pStyle w:val="a3"/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甲面對乙之攻擊，奮力奪下乙之刀後，揮刀砍徒手之乙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甲面對乙之攻擊，持鋁棒將乙喝退後，在乙轉身離開時，揮棒打乙之後腦</w:t>
      </w:r>
    </w:p>
    <w:p w:rsidR="00BD66CA" w:rsidRDefault="000E48B6">
      <w:pPr>
        <w:pStyle w:val="a3"/>
        <w:spacing w:before="7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甲古董花瓶遭竊，</w:t>
      </w:r>
      <w:r w:rsidR="00CC27A2">
        <w:rPr>
          <w:rFonts w:ascii="Times New Roman" w:eastAsia="Times New Roman" w:hAnsi="Times New Roman"/>
          <w:lang w:eastAsia="zh-TW"/>
        </w:rPr>
        <w:t xml:space="preserve">2 </w:t>
      </w:r>
      <w:r w:rsidR="00CC27A2">
        <w:rPr>
          <w:lang w:eastAsia="zh-TW"/>
        </w:rPr>
        <w:t>日後巧遇乙持該花瓶，甲為奪回其花瓶打傷乙</w:t>
      </w:r>
    </w:p>
    <w:p w:rsidR="00BD66CA" w:rsidRDefault="000E48B6">
      <w:pPr>
        <w:pStyle w:val="a3"/>
        <w:spacing w:before="4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甲欲對乙強制性交，乙於甲強吻時，用力咬傷甲之舌頭</w:t>
      </w:r>
    </w:p>
    <w:p w:rsidR="00BD66CA" w:rsidRDefault="00CC27A2">
      <w:pPr>
        <w:pStyle w:val="a3"/>
        <w:tabs>
          <w:tab w:val="left" w:pos="618"/>
        </w:tabs>
        <w:spacing w:before="8" w:line="242" w:lineRule="auto"/>
        <w:ind w:left="618" w:right="132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43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刑事訴訟法第 </w:t>
      </w:r>
      <w:r>
        <w:rPr>
          <w:rFonts w:ascii="Times New Roman" w:eastAsia="Times New Roman"/>
          <w:lang w:eastAsia="zh-TW"/>
        </w:rPr>
        <w:t xml:space="preserve">156 </w:t>
      </w:r>
      <w:r>
        <w:rPr>
          <w:lang w:eastAsia="zh-TW"/>
        </w:rPr>
        <w:t xml:space="preserve">條第  </w:t>
      </w:r>
      <w:r>
        <w:rPr>
          <w:rFonts w:ascii="Times New Roman" w:eastAsia="Times New Roman"/>
          <w:lang w:eastAsia="zh-TW"/>
        </w:rPr>
        <w:t>1</w:t>
      </w:r>
      <w:r>
        <w:rPr>
          <w:rFonts w:ascii="Times New Roman" w:eastAsia="Times New Roman"/>
          <w:spacing w:val="21"/>
          <w:lang w:eastAsia="zh-TW"/>
        </w:rPr>
        <w:t xml:space="preserve"> </w:t>
      </w:r>
      <w:r>
        <w:rPr>
          <w:lang w:eastAsia="zh-TW"/>
        </w:rPr>
        <w:t>項規定：「被告之自白，非出於強暴、脅迫、利誘、詐欺、疲勞訊問、違法羈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押或其他不正之方法，且與事實相符者，得為證據。」此規定之立法意旨為何？</w:t>
      </w:r>
    </w:p>
    <w:p w:rsidR="00BD66CA" w:rsidRDefault="000E48B6">
      <w:pPr>
        <w:pStyle w:val="a3"/>
        <w:tabs>
          <w:tab w:val="left" w:pos="3126"/>
          <w:tab w:val="left" w:pos="5666"/>
          <w:tab w:val="left" w:pos="8185"/>
        </w:tabs>
        <w:spacing w:before="6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保障被告辯論權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保障被告在場權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保障被告對質詰問權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保障被告自白之任意性</w:t>
      </w:r>
    </w:p>
    <w:p w:rsidR="00BD66CA" w:rsidRDefault="00CC27A2">
      <w:pPr>
        <w:pStyle w:val="a3"/>
        <w:tabs>
          <w:tab w:val="left" w:pos="617"/>
        </w:tabs>
        <w:spacing w:before="8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44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對於拘提的敘述，下列何者正確？</w:t>
      </w:r>
    </w:p>
    <w:p w:rsidR="00BD66CA" w:rsidRDefault="000E48B6">
      <w:pPr>
        <w:pStyle w:val="a3"/>
        <w:tabs>
          <w:tab w:val="left" w:pos="5666"/>
        </w:tabs>
        <w:spacing w:before="3"/>
        <w:rPr>
          <w:lang w:eastAsia="zh-TW"/>
        </w:rPr>
      </w:pPr>
      <w:r>
        <w:rPr>
          <w:spacing w:val="-8"/>
          <w:lang w:eastAsia="zh-TW"/>
        </w:rPr>
        <w:t>(A)</w:t>
      </w:r>
      <w:r w:rsidR="00CC27A2">
        <w:rPr>
          <w:spacing w:val="-8"/>
          <w:lang w:eastAsia="zh-TW"/>
        </w:rPr>
        <w:t>被告犯罪嫌疑重大，得逕行拘提</w:t>
      </w:r>
      <w:r w:rsidR="00CC27A2">
        <w:rPr>
          <w:spacing w:val="-8"/>
          <w:lang w:eastAsia="zh-TW"/>
        </w:rPr>
        <w:tab/>
      </w:r>
      <w:r>
        <w:rPr>
          <w:spacing w:val="-9"/>
          <w:lang w:eastAsia="zh-TW"/>
        </w:rPr>
        <w:t>(B)</w:t>
      </w:r>
      <w:r w:rsidR="00CC27A2">
        <w:rPr>
          <w:spacing w:val="-9"/>
          <w:lang w:eastAsia="zh-TW"/>
        </w:rPr>
        <w:t>被告犯罪嫌疑重大，無一定之住居所，得逕行拘提</w:t>
      </w:r>
    </w:p>
    <w:p w:rsidR="00BD66CA" w:rsidRDefault="000E48B6">
      <w:pPr>
        <w:pStyle w:val="a3"/>
        <w:tabs>
          <w:tab w:val="left" w:pos="5666"/>
        </w:tabs>
        <w:spacing w:before="8"/>
        <w:rPr>
          <w:lang w:eastAsia="zh-TW"/>
        </w:rPr>
      </w:pPr>
      <w:r>
        <w:rPr>
          <w:spacing w:val="-8"/>
          <w:lang w:eastAsia="zh-TW"/>
        </w:rPr>
        <w:t>(C)</w:t>
      </w:r>
      <w:r w:rsidR="00CC27A2">
        <w:rPr>
          <w:spacing w:val="-8"/>
          <w:lang w:eastAsia="zh-TW"/>
        </w:rPr>
        <w:t>偵查中，由法官依職權核發拘票</w:t>
      </w:r>
      <w:r w:rsidR="00CC27A2">
        <w:rPr>
          <w:spacing w:val="-8"/>
          <w:lang w:eastAsia="zh-TW"/>
        </w:rPr>
        <w:tab/>
      </w:r>
      <w:r>
        <w:rPr>
          <w:spacing w:val="-7"/>
          <w:lang w:eastAsia="zh-TW"/>
        </w:rPr>
        <w:t>(D)</w:t>
      </w:r>
      <w:r w:rsidR="00CC27A2">
        <w:rPr>
          <w:spacing w:val="-7"/>
          <w:lang w:eastAsia="zh-TW"/>
        </w:rPr>
        <w:t>拘提不得在夜間執行</w:t>
      </w:r>
    </w:p>
    <w:p w:rsidR="00BD66CA" w:rsidRDefault="00CC27A2">
      <w:pPr>
        <w:pStyle w:val="a3"/>
        <w:tabs>
          <w:tab w:val="left" w:pos="617"/>
        </w:tabs>
        <w:spacing w:before="8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45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下列何者為辯護人之訴訟上固有權利？</w:t>
      </w:r>
    </w:p>
    <w:p w:rsidR="00BD66CA" w:rsidRDefault="000E48B6">
      <w:pPr>
        <w:pStyle w:val="a3"/>
        <w:tabs>
          <w:tab w:val="left" w:pos="3125"/>
          <w:tab w:val="left" w:pos="5666"/>
          <w:tab w:val="left" w:pos="8185"/>
        </w:tabs>
        <w:spacing w:before="3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檢閱卷宗權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原狀回復聲請權</w:t>
      </w:r>
      <w:r w:rsidR="00CC27A2">
        <w:rPr>
          <w:lang w:eastAsia="zh-TW"/>
        </w:rPr>
        <w:tab/>
      </w:r>
      <w:r>
        <w:rPr>
          <w:lang w:eastAsia="zh-TW"/>
        </w:rPr>
        <w:t>(C)</w:t>
      </w:r>
      <w:r w:rsidR="00CC27A2">
        <w:rPr>
          <w:lang w:eastAsia="zh-TW"/>
        </w:rPr>
        <w:t>上訴撤回權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聲請迴避權</w:t>
      </w:r>
    </w:p>
    <w:p w:rsidR="00BD66CA" w:rsidRDefault="00CC27A2">
      <w:pPr>
        <w:pStyle w:val="a3"/>
        <w:tabs>
          <w:tab w:val="left" w:pos="618"/>
        </w:tabs>
        <w:spacing w:before="8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46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下列何種情形不能視為在中華民國領域內犯罪？</w:t>
      </w:r>
    </w:p>
    <w:p w:rsidR="00BD66CA" w:rsidRDefault="000E48B6">
      <w:pPr>
        <w:pStyle w:val="a3"/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在剛果共和國以電話詐騙在臺南之日本人</w:t>
      </w:r>
    </w:p>
    <w:p w:rsidR="00BD66CA" w:rsidRDefault="000E48B6">
      <w:pPr>
        <w:pStyle w:val="a3"/>
        <w:spacing w:before="7"/>
        <w:rPr>
          <w:lang w:eastAsia="zh-TW"/>
        </w:rPr>
      </w:pPr>
      <w:r>
        <w:rPr>
          <w:lang w:eastAsia="zh-TW"/>
        </w:rPr>
        <w:t>(B)</w:t>
      </w:r>
      <w:r w:rsidR="00CC27A2">
        <w:rPr>
          <w:lang w:eastAsia="zh-TW"/>
        </w:rPr>
        <w:t>在停靠於南韓國際機場之華航客機上毆打韓國人成傷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在馬來西亞領海槍殺服務於中華民國籍船舶上之馬來西亞漁工</w:t>
      </w:r>
    </w:p>
    <w:p w:rsidR="00BD66CA" w:rsidRDefault="000E48B6">
      <w:pPr>
        <w:pStyle w:val="a3"/>
        <w:spacing w:before="8"/>
        <w:rPr>
          <w:lang w:eastAsia="zh-TW"/>
        </w:rPr>
      </w:pPr>
      <w:r>
        <w:rPr>
          <w:lang w:eastAsia="zh-TW"/>
        </w:rPr>
        <w:t>(D)</w:t>
      </w:r>
      <w:r w:rsidR="00CC27A2">
        <w:rPr>
          <w:lang w:eastAsia="zh-TW"/>
        </w:rPr>
        <w:t>在越南炸毀中華民國經濟文化辦事處辦公室</w:t>
      </w:r>
    </w:p>
    <w:p w:rsidR="00BD66CA" w:rsidRDefault="00CC27A2">
      <w:pPr>
        <w:pStyle w:val="a3"/>
        <w:tabs>
          <w:tab w:val="left" w:pos="618"/>
        </w:tabs>
        <w:spacing w:before="7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47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關於刑法第 </w:t>
      </w:r>
      <w:r>
        <w:rPr>
          <w:rFonts w:ascii="Times New Roman" w:eastAsia="Times New Roman"/>
          <w:lang w:eastAsia="zh-TW"/>
        </w:rPr>
        <w:t>130</w:t>
      </w:r>
      <w:r>
        <w:rPr>
          <w:rFonts w:ascii="Times New Roman" w:eastAsia="Times New Roman"/>
          <w:spacing w:val="-6"/>
          <w:lang w:eastAsia="zh-TW"/>
        </w:rPr>
        <w:t xml:space="preserve"> </w:t>
      </w:r>
      <w:r>
        <w:rPr>
          <w:lang w:eastAsia="zh-TW"/>
        </w:rPr>
        <w:t>條公務員廢弛職務釀成災害罪，下列敘述何者正確？</w:t>
      </w:r>
    </w:p>
    <w:p w:rsidR="00BD66CA" w:rsidRDefault="000E48B6">
      <w:pPr>
        <w:pStyle w:val="a3"/>
        <w:tabs>
          <w:tab w:val="left" w:pos="5666"/>
        </w:tabs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本罪處罰過失犯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災害以人為造成的為限</w:t>
      </w:r>
    </w:p>
    <w:p w:rsidR="00BD66CA" w:rsidRDefault="000E48B6">
      <w:pPr>
        <w:pStyle w:val="a3"/>
        <w:tabs>
          <w:tab w:val="left" w:pos="5666"/>
        </w:tabs>
        <w:spacing w:before="8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本罪不處罰未遂犯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職務之廢弛與災害間無需因果關係</w:t>
      </w:r>
    </w:p>
    <w:p w:rsidR="00BD66CA" w:rsidRDefault="00CC27A2">
      <w:pPr>
        <w:pStyle w:val="a3"/>
        <w:tabs>
          <w:tab w:val="left" w:pos="618"/>
        </w:tabs>
        <w:spacing w:before="7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48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甲故意持他人偽造之美鈔與 </w:t>
      </w:r>
      <w:r>
        <w:rPr>
          <w:rFonts w:ascii="Times New Roman" w:eastAsia="Times New Roman"/>
          <w:lang w:eastAsia="zh-TW"/>
        </w:rPr>
        <w:t xml:space="preserve">A </w:t>
      </w:r>
      <w:r>
        <w:rPr>
          <w:lang w:eastAsia="zh-TW"/>
        </w:rPr>
        <w:t>交易，並將偽造之美鈔給付於不知情之</w:t>
      </w:r>
      <w:r>
        <w:rPr>
          <w:spacing w:val="-8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A</w:t>
      </w:r>
      <w:r>
        <w:rPr>
          <w:lang w:eastAsia="zh-TW"/>
        </w:rPr>
        <w:t>。下列敘述何者正確？</w:t>
      </w:r>
    </w:p>
    <w:p w:rsidR="00BD66CA" w:rsidRDefault="000E48B6">
      <w:pPr>
        <w:pStyle w:val="a3"/>
        <w:tabs>
          <w:tab w:val="left" w:pos="5666"/>
        </w:tabs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甲成立收集偽造私文書罪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甲成立偽造通用銀行券罪</w:t>
      </w:r>
    </w:p>
    <w:p w:rsidR="00BD66CA" w:rsidRDefault="000E48B6">
      <w:pPr>
        <w:pStyle w:val="a3"/>
        <w:tabs>
          <w:tab w:val="left" w:pos="5666"/>
        </w:tabs>
        <w:spacing w:before="8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甲成立交付偽造通用紙幣罪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甲成立行使偽造有價證券罪</w:t>
      </w:r>
    </w:p>
    <w:p w:rsidR="00BD66CA" w:rsidRDefault="00CC27A2">
      <w:pPr>
        <w:pStyle w:val="a3"/>
        <w:tabs>
          <w:tab w:val="left" w:pos="618"/>
        </w:tabs>
        <w:spacing w:before="7" w:line="244" w:lineRule="auto"/>
        <w:ind w:left="618" w:right="132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49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公務員甲利用不知情之非公務員 </w:t>
      </w:r>
      <w:r>
        <w:rPr>
          <w:rFonts w:ascii="Times New Roman" w:eastAsia="Times New Roman"/>
          <w:lang w:eastAsia="zh-TW"/>
        </w:rPr>
        <w:t xml:space="preserve">A </w:t>
      </w:r>
      <w:r>
        <w:rPr>
          <w:lang w:eastAsia="zh-TW"/>
        </w:rPr>
        <w:t>在甲職務上所掌之公文書為不利於</w:t>
      </w:r>
      <w:r>
        <w:rPr>
          <w:spacing w:val="-4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B</w:t>
      </w:r>
      <w:r>
        <w:rPr>
          <w:rFonts w:ascii="Times New Roman" w:eastAsia="Times New Roman"/>
          <w:spacing w:val="-1"/>
          <w:lang w:eastAsia="zh-TW"/>
        </w:rPr>
        <w:t xml:space="preserve"> </w:t>
      </w:r>
      <w:r>
        <w:rPr>
          <w:lang w:eastAsia="zh-TW"/>
        </w:rPr>
        <w:t>之記載，依實務見解，甲成立下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列何罪名？</w:t>
      </w:r>
    </w:p>
    <w:p w:rsidR="00BD66CA" w:rsidRDefault="000E48B6">
      <w:pPr>
        <w:pStyle w:val="a3"/>
        <w:tabs>
          <w:tab w:val="left" w:pos="5666"/>
        </w:tabs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偽造公文書之直接正犯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使公務員登載不實罪之共同正犯</w:t>
      </w:r>
    </w:p>
    <w:p w:rsidR="00BD66CA" w:rsidRDefault="000E48B6">
      <w:pPr>
        <w:pStyle w:val="a3"/>
        <w:tabs>
          <w:tab w:val="left" w:pos="5666"/>
        </w:tabs>
        <w:spacing w:before="7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公務員登載不實罪之間接正犯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變造準公文書之教唆犯</w:t>
      </w:r>
    </w:p>
    <w:p w:rsidR="00BD66CA" w:rsidRDefault="00CC27A2">
      <w:pPr>
        <w:pStyle w:val="a3"/>
        <w:tabs>
          <w:tab w:val="left" w:pos="617"/>
        </w:tabs>
        <w:spacing w:before="8"/>
        <w:ind w:left="114"/>
        <w:rPr>
          <w:lang w:eastAsia="zh-TW"/>
        </w:rPr>
      </w:pPr>
      <w:r>
        <w:rPr>
          <w:rFonts w:ascii="Times New Roman" w:eastAsia="Times New Roman"/>
          <w:lang w:eastAsia="zh-TW"/>
        </w:rPr>
        <w:t>50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下列關於貪污治罪條例第 </w:t>
      </w:r>
      <w:r>
        <w:rPr>
          <w:rFonts w:ascii="Times New Roman" w:eastAsia="Times New Roman"/>
          <w:lang w:eastAsia="zh-TW"/>
        </w:rPr>
        <w:t xml:space="preserve">6 </w:t>
      </w:r>
      <w:r>
        <w:rPr>
          <w:lang w:eastAsia="zh-TW"/>
        </w:rPr>
        <w:t>條之</w:t>
      </w:r>
      <w:r>
        <w:rPr>
          <w:spacing w:val="-7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1</w:t>
      </w:r>
      <w:r>
        <w:rPr>
          <w:lang w:eastAsia="zh-TW"/>
        </w:rPr>
        <w:t>「財產來源不明罪」之敘述，何者錯誤？</w:t>
      </w:r>
    </w:p>
    <w:p w:rsidR="00BD66CA" w:rsidRDefault="000E48B6">
      <w:pPr>
        <w:pStyle w:val="a3"/>
        <w:tabs>
          <w:tab w:val="left" w:pos="5666"/>
        </w:tabs>
        <w:spacing w:before="4"/>
        <w:rPr>
          <w:lang w:eastAsia="zh-TW"/>
        </w:rPr>
      </w:pPr>
      <w:r>
        <w:rPr>
          <w:lang w:eastAsia="zh-TW"/>
        </w:rPr>
        <w:t>(A)</w:t>
      </w:r>
      <w:r w:rsidR="00CC27A2">
        <w:rPr>
          <w:lang w:eastAsia="zh-TW"/>
        </w:rPr>
        <w:t>乃處罰公務員顯不相當收入之增加</w:t>
      </w:r>
      <w:r w:rsidR="00CC27A2">
        <w:rPr>
          <w:lang w:eastAsia="zh-TW"/>
        </w:rPr>
        <w:tab/>
      </w:r>
      <w:r>
        <w:rPr>
          <w:lang w:eastAsia="zh-TW"/>
        </w:rPr>
        <w:t>(B)</w:t>
      </w:r>
      <w:r w:rsidR="00CC27A2">
        <w:rPr>
          <w:lang w:eastAsia="zh-TW"/>
        </w:rPr>
        <w:t>適用對象僅限於公務員</w:t>
      </w:r>
    </w:p>
    <w:p w:rsidR="00BD66CA" w:rsidRDefault="000E48B6">
      <w:pPr>
        <w:pStyle w:val="a3"/>
        <w:tabs>
          <w:tab w:val="left" w:pos="5666"/>
        </w:tabs>
        <w:spacing w:before="7"/>
        <w:rPr>
          <w:lang w:eastAsia="zh-TW"/>
        </w:rPr>
      </w:pPr>
      <w:r>
        <w:rPr>
          <w:lang w:eastAsia="zh-TW"/>
        </w:rPr>
        <w:t>(C)</w:t>
      </w:r>
      <w:r w:rsidR="00CC27A2">
        <w:rPr>
          <w:lang w:eastAsia="zh-TW"/>
        </w:rPr>
        <w:t>規範時期乃以涉嫌犯罪時及其後</w:t>
      </w:r>
      <w:r w:rsidR="00CC27A2">
        <w:rPr>
          <w:spacing w:val="-2"/>
          <w:lang w:eastAsia="zh-TW"/>
        </w:rPr>
        <w:t xml:space="preserve"> </w:t>
      </w:r>
      <w:r w:rsidR="00CC27A2">
        <w:rPr>
          <w:rFonts w:ascii="Times New Roman" w:eastAsia="Times New Roman" w:hAnsi="Times New Roman"/>
          <w:lang w:eastAsia="zh-TW"/>
        </w:rPr>
        <w:t>3</w:t>
      </w:r>
      <w:r w:rsidR="00CC27A2">
        <w:rPr>
          <w:rFonts w:ascii="Times New Roman" w:eastAsia="Times New Roman" w:hAnsi="Times New Roman"/>
          <w:spacing w:val="-1"/>
          <w:lang w:eastAsia="zh-TW"/>
        </w:rPr>
        <w:t xml:space="preserve"> </w:t>
      </w:r>
      <w:r w:rsidR="00CC27A2">
        <w:rPr>
          <w:lang w:eastAsia="zh-TW"/>
        </w:rPr>
        <w:t>年內</w:t>
      </w:r>
      <w:r w:rsidR="00CC27A2">
        <w:rPr>
          <w:lang w:eastAsia="zh-TW"/>
        </w:rPr>
        <w:tab/>
      </w:r>
      <w:r>
        <w:rPr>
          <w:lang w:eastAsia="zh-TW"/>
        </w:rPr>
        <w:t>(D)</w:t>
      </w:r>
      <w:r w:rsidR="00CC27A2">
        <w:rPr>
          <w:lang w:eastAsia="zh-TW"/>
        </w:rPr>
        <w:t>必須在檢察官偵查特定犯罪時，發現不明財產</w:t>
      </w:r>
    </w:p>
    <w:p w:rsidR="00C36714" w:rsidRDefault="00C36714">
      <w:pPr>
        <w:pStyle w:val="a3"/>
        <w:tabs>
          <w:tab w:val="left" w:pos="5666"/>
        </w:tabs>
        <w:spacing w:before="7"/>
        <w:rPr>
          <w:lang w:eastAsia="zh-TW"/>
        </w:rPr>
      </w:pPr>
    </w:p>
    <w:p w:rsidR="00C36714" w:rsidRDefault="00C36714">
      <w:pPr>
        <w:pStyle w:val="a3"/>
        <w:tabs>
          <w:tab w:val="left" w:pos="5666"/>
        </w:tabs>
        <w:spacing w:before="7"/>
        <w:rPr>
          <w:lang w:eastAsia="zh-TW"/>
        </w:rPr>
      </w:pPr>
    </w:p>
    <w:p w:rsidR="00850D20" w:rsidRPr="00364ED6" w:rsidRDefault="00EE6895" w:rsidP="00850D20">
      <w:pPr>
        <w:pStyle w:val="a3"/>
        <w:tabs>
          <w:tab w:val="left" w:pos="5666"/>
        </w:tabs>
        <w:spacing w:before="7"/>
        <w:rPr>
          <w:u w:val="single"/>
          <w:lang w:eastAsia="zh-TW"/>
        </w:rPr>
      </w:pPr>
      <w:r>
        <w:rPr>
          <w:rFonts w:hint="eastAsia"/>
          <w:u w:val="single"/>
          <w:lang w:eastAsia="zh-TW"/>
        </w:rPr>
        <w:lastRenderedPageBreak/>
        <w:t>＊</w:t>
      </w:r>
      <w:r w:rsidR="00850D20" w:rsidRPr="00364ED6">
        <w:rPr>
          <w:rFonts w:hint="eastAsia"/>
          <w:u w:val="single"/>
          <w:lang w:eastAsia="zh-TW"/>
        </w:rPr>
        <w:t xml:space="preserve">丙卷答案1至10題C  </w:t>
      </w:r>
      <w:r w:rsidR="00850D20" w:rsidRPr="00364ED6">
        <w:rPr>
          <w:u w:val="single"/>
          <w:lang w:eastAsia="zh-TW"/>
        </w:rPr>
        <w:t>C B C A</w:t>
      </w:r>
      <w:r w:rsidR="00850D20" w:rsidRPr="00364ED6">
        <w:rPr>
          <w:rFonts w:hint="eastAsia"/>
          <w:u w:val="single"/>
          <w:lang w:eastAsia="zh-TW"/>
        </w:rPr>
        <w:t xml:space="preserve"> </w:t>
      </w:r>
      <w:r w:rsidR="00850D20" w:rsidRPr="00364ED6">
        <w:rPr>
          <w:u w:val="single"/>
          <w:lang w:eastAsia="zh-TW"/>
        </w:rPr>
        <w:t xml:space="preserve"> B D C B D</w:t>
      </w:r>
    </w:p>
    <w:p w:rsidR="00850D20" w:rsidRPr="00364ED6" w:rsidRDefault="00850D20" w:rsidP="00850D20">
      <w:pPr>
        <w:pStyle w:val="a3"/>
        <w:tabs>
          <w:tab w:val="left" w:pos="5666"/>
        </w:tabs>
        <w:spacing w:before="7"/>
        <w:rPr>
          <w:u w:val="single"/>
          <w:lang w:eastAsia="zh-TW"/>
        </w:rPr>
      </w:pPr>
      <w:r w:rsidRPr="00364ED6">
        <w:rPr>
          <w:rFonts w:hint="eastAsia"/>
          <w:u w:val="single"/>
          <w:lang w:eastAsia="zh-TW"/>
        </w:rPr>
        <w:t>11至20題</w:t>
      </w:r>
      <w:r w:rsidR="00FD25CC">
        <w:rPr>
          <w:rFonts w:hint="eastAsia"/>
          <w:u w:val="single"/>
          <w:lang w:eastAsia="zh-TW"/>
        </w:rPr>
        <w:t xml:space="preserve">C </w:t>
      </w:r>
      <w:r w:rsidRPr="00364ED6">
        <w:rPr>
          <w:u w:val="single"/>
          <w:lang w:eastAsia="zh-TW"/>
        </w:rPr>
        <w:t>C D D B</w:t>
      </w:r>
      <w:r w:rsidR="00FD25CC">
        <w:rPr>
          <w:rFonts w:hint="eastAsia"/>
          <w:u w:val="single"/>
          <w:lang w:eastAsia="zh-TW"/>
        </w:rPr>
        <w:t xml:space="preserve"> </w:t>
      </w:r>
      <w:r w:rsidRPr="00364ED6">
        <w:rPr>
          <w:u w:val="single"/>
          <w:lang w:eastAsia="zh-TW"/>
        </w:rPr>
        <w:t xml:space="preserve"> B A B B D</w:t>
      </w:r>
    </w:p>
    <w:p w:rsidR="00850D20" w:rsidRPr="00364ED6" w:rsidRDefault="00850D20" w:rsidP="00850D20">
      <w:pPr>
        <w:pStyle w:val="a3"/>
        <w:tabs>
          <w:tab w:val="left" w:pos="5666"/>
        </w:tabs>
        <w:spacing w:before="7"/>
        <w:rPr>
          <w:u w:val="single"/>
          <w:lang w:eastAsia="zh-TW"/>
        </w:rPr>
      </w:pPr>
      <w:r w:rsidRPr="00364ED6">
        <w:rPr>
          <w:rFonts w:hint="eastAsia"/>
          <w:u w:val="single"/>
          <w:lang w:eastAsia="zh-TW"/>
        </w:rPr>
        <w:t>21至30題</w:t>
      </w:r>
      <w:r w:rsidRPr="00364ED6">
        <w:rPr>
          <w:u w:val="single"/>
          <w:lang w:eastAsia="zh-TW"/>
        </w:rPr>
        <w:t>B C D B A</w:t>
      </w:r>
      <w:r w:rsidR="00FD25CC">
        <w:rPr>
          <w:rFonts w:hint="eastAsia"/>
          <w:u w:val="single"/>
          <w:lang w:eastAsia="zh-TW"/>
        </w:rPr>
        <w:t xml:space="preserve"> </w:t>
      </w:r>
      <w:r w:rsidRPr="00364ED6">
        <w:rPr>
          <w:u w:val="single"/>
          <w:lang w:eastAsia="zh-TW"/>
        </w:rPr>
        <w:t xml:space="preserve"> C C B C B</w:t>
      </w:r>
    </w:p>
    <w:p w:rsidR="00850D20" w:rsidRPr="00364ED6" w:rsidRDefault="00850D20" w:rsidP="00850D20">
      <w:pPr>
        <w:pStyle w:val="a3"/>
        <w:tabs>
          <w:tab w:val="left" w:pos="5666"/>
        </w:tabs>
        <w:spacing w:before="7"/>
        <w:rPr>
          <w:u w:val="single"/>
          <w:lang w:eastAsia="zh-TW"/>
        </w:rPr>
      </w:pPr>
      <w:r w:rsidRPr="00364ED6">
        <w:rPr>
          <w:rFonts w:hint="eastAsia"/>
          <w:u w:val="single"/>
          <w:lang w:eastAsia="zh-TW"/>
        </w:rPr>
        <w:t>31至40題</w:t>
      </w:r>
      <w:r w:rsidRPr="00364ED6">
        <w:rPr>
          <w:u w:val="single"/>
          <w:lang w:eastAsia="zh-TW"/>
        </w:rPr>
        <w:t>B B C C</w:t>
      </w:r>
      <w:r w:rsidR="00FD25CC">
        <w:rPr>
          <w:rFonts w:hint="eastAsia"/>
          <w:u w:val="single"/>
          <w:lang w:eastAsia="zh-TW"/>
        </w:rPr>
        <w:t xml:space="preserve"> C  </w:t>
      </w:r>
      <w:r w:rsidRPr="00364ED6">
        <w:rPr>
          <w:u w:val="single"/>
          <w:lang w:eastAsia="zh-TW"/>
        </w:rPr>
        <w:t xml:space="preserve"> D D D C C</w:t>
      </w:r>
    </w:p>
    <w:p w:rsidR="00C36714" w:rsidRPr="00364ED6" w:rsidRDefault="00850D20" w:rsidP="00850D20">
      <w:pPr>
        <w:pStyle w:val="a3"/>
        <w:tabs>
          <w:tab w:val="left" w:pos="5666"/>
        </w:tabs>
        <w:spacing w:before="7"/>
        <w:rPr>
          <w:rFonts w:hint="eastAsia"/>
          <w:u w:val="single"/>
          <w:lang w:eastAsia="zh-TW"/>
        </w:rPr>
      </w:pPr>
      <w:r w:rsidRPr="00364ED6">
        <w:rPr>
          <w:rFonts w:hint="eastAsia"/>
          <w:u w:val="single"/>
          <w:lang w:eastAsia="zh-TW"/>
        </w:rPr>
        <w:t>41至50題</w:t>
      </w:r>
      <w:r w:rsidRPr="00364ED6">
        <w:rPr>
          <w:u w:val="single"/>
          <w:lang w:eastAsia="zh-TW"/>
        </w:rPr>
        <w:t>C D D B A</w:t>
      </w:r>
      <w:r w:rsidR="00FD25CC">
        <w:rPr>
          <w:rFonts w:hint="eastAsia"/>
          <w:u w:val="single"/>
          <w:lang w:eastAsia="zh-TW"/>
        </w:rPr>
        <w:t xml:space="preserve"> </w:t>
      </w:r>
      <w:r w:rsidRPr="00364ED6">
        <w:rPr>
          <w:u w:val="single"/>
          <w:lang w:eastAsia="zh-TW"/>
        </w:rPr>
        <w:t xml:space="preserve"> D C D C A</w:t>
      </w:r>
      <w:bookmarkStart w:id="0" w:name="_GoBack"/>
      <w:bookmarkEnd w:id="0"/>
    </w:p>
    <w:sectPr w:rsidR="00C36714" w:rsidRPr="00364ED6">
      <w:pgSz w:w="11910" w:h="16840"/>
      <w:pgMar w:top="840" w:right="56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A08" w:rsidRDefault="00A92A08" w:rsidP="000E48B6">
      <w:r>
        <w:separator/>
      </w:r>
    </w:p>
  </w:endnote>
  <w:endnote w:type="continuationSeparator" w:id="0">
    <w:p w:rsidR="00A92A08" w:rsidRDefault="00A92A08" w:rsidP="000E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A08" w:rsidRDefault="00A92A08" w:rsidP="000E48B6">
      <w:r>
        <w:separator/>
      </w:r>
    </w:p>
  </w:footnote>
  <w:footnote w:type="continuationSeparator" w:id="0">
    <w:p w:rsidR="00A92A08" w:rsidRDefault="00A92A08" w:rsidP="000E48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BD66CA"/>
    <w:rsid w:val="000E48B6"/>
    <w:rsid w:val="00215CD2"/>
    <w:rsid w:val="00364ED6"/>
    <w:rsid w:val="00850D20"/>
    <w:rsid w:val="00A92A08"/>
    <w:rsid w:val="00BD66CA"/>
    <w:rsid w:val="00C36714"/>
    <w:rsid w:val="00C9496F"/>
    <w:rsid w:val="00CC27A2"/>
    <w:rsid w:val="00DC7FAB"/>
    <w:rsid w:val="00EE6895"/>
    <w:rsid w:val="00FD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8BC48C"/>
  <w15:docId w15:val="{3D402306-F020-4869-BB02-6E37DC4FB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paragraph" w:styleId="1">
    <w:name w:val="heading 1"/>
    <w:basedOn w:val="a"/>
    <w:uiPriority w:val="1"/>
    <w:qFormat/>
    <w:pPr>
      <w:ind w:left="128"/>
      <w:outlineLvl w:val="0"/>
    </w:pPr>
    <w:rPr>
      <w:rFonts w:ascii="標楷體" w:eastAsia="標楷體" w:hAnsi="標楷體" w:cs="標楷體"/>
      <w:sz w:val="28"/>
      <w:szCs w:val="28"/>
    </w:rPr>
  </w:style>
  <w:style w:type="paragraph" w:styleId="2">
    <w:name w:val="heading 2"/>
    <w:basedOn w:val="a"/>
    <w:uiPriority w:val="1"/>
    <w:qFormat/>
    <w:pPr>
      <w:spacing w:line="254" w:lineRule="exact"/>
      <w:ind w:left="140"/>
      <w:outlineLvl w:val="1"/>
    </w:pPr>
    <w:rPr>
      <w:rFonts w:ascii="標楷體" w:eastAsia="標楷體" w:hAnsi="標楷體" w:cs="標楷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15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E48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E48B6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48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48B6"/>
    <w:rPr>
      <w:rFonts w:ascii="新細明體" w:eastAsia="新細明體" w:hAnsi="新細明體" w:cs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944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- 3502.docx</dc:title>
  <dc:creator>win7 2007</dc:creator>
  <cp:lastModifiedBy>chang1123</cp:lastModifiedBy>
  <cp:revision>8</cp:revision>
  <dcterms:created xsi:type="dcterms:W3CDTF">2017-03-31T00:31:00Z</dcterms:created>
  <dcterms:modified xsi:type="dcterms:W3CDTF">2017-03-31T01:07:00Z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2016-12-10T00:00:00Z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2017-03-29T00:00:00Z</vt:filetime>
  </property>
</Properties>
</file>